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FA4" w:rsidRDefault="00237FA4" w:rsidP="00237FA4">
      <w:pPr>
        <w:jc w:val="center"/>
        <w:rPr>
          <w:b/>
          <w:bCs/>
          <w:noProof/>
        </w:rPr>
      </w:pPr>
      <w:r w:rsidRPr="00237FA4">
        <w:rPr>
          <w:b/>
          <w:bCs/>
          <w:noProof/>
        </w:rPr>
        <w:drawing>
          <wp:inline distT="0" distB="0" distL="0" distR="0">
            <wp:extent cx="742950" cy="879120"/>
            <wp:effectExtent l="19050" t="0" r="0" b="0"/>
            <wp:docPr id="2" name="Picture 11" descr="ESCWA Logo Emblem En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" name="Picture 41" descr="ESCWA Logo Emblem Eng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768" cy="881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1A0" w:rsidRPr="003B573F" w:rsidRDefault="00B20300" w:rsidP="0005514C">
      <w:pPr>
        <w:rPr>
          <w:b/>
          <w:bCs/>
          <w:sz w:val="22"/>
          <w:szCs w:val="22"/>
          <w:lang w:val="en-GB"/>
        </w:rPr>
      </w:pPr>
      <w:r>
        <w:rPr>
          <w:b/>
          <w:bCs/>
          <w:noProof/>
        </w:rPr>
        <w:tab/>
      </w:r>
      <w:r>
        <w:rPr>
          <w:b/>
          <w:bCs/>
          <w:noProof/>
        </w:rPr>
        <w:tab/>
      </w:r>
      <w:r>
        <w:rPr>
          <w:b/>
          <w:bCs/>
          <w:noProof/>
        </w:rPr>
        <w:tab/>
      </w:r>
      <w:r>
        <w:rPr>
          <w:b/>
          <w:bCs/>
          <w:noProof/>
        </w:rPr>
        <w:tab/>
      </w:r>
      <w:r>
        <w:rPr>
          <w:b/>
          <w:bCs/>
          <w:noProof/>
        </w:rPr>
        <w:tab/>
      </w:r>
    </w:p>
    <w:p w:rsidR="00897A96" w:rsidRPr="0007063F" w:rsidRDefault="000E3DFC" w:rsidP="0007063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Project: </w:t>
      </w:r>
      <w:r w:rsidRPr="0073345B">
        <w:rPr>
          <w:b/>
          <w:bCs/>
          <w:sz w:val="22"/>
          <w:szCs w:val="22"/>
        </w:rPr>
        <w:t>Knowledge Networks through ICT Access Points for Disadvantaged Communities</w:t>
      </w:r>
      <w:r w:rsidR="00EF6958">
        <w:rPr>
          <w:b/>
          <w:bCs/>
          <w:sz w:val="22"/>
          <w:szCs w:val="22"/>
        </w:rPr>
        <w:t xml:space="preserve"> (KN4DC)</w:t>
      </w:r>
    </w:p>
    <w:p w:rsidR="006D6BD2" w:rsidRDefault="00B84DB2" w:rsidP="006D6BD2">
      <w:pPr>
        <w:pStyle w:val="n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2"/>
          <w:szCs w:val="22"/>
          <w:lang w:val="en-GB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en-GB"/>
        </w:rPr>
        <w:t xml:space="preserve">Introductory </w:t>
      </w:r>
      <w:r w:rsidR="00310229">
        <w:rPr>
          <w:rFonts w:ascii="Times New Roman" w:hAnsi="Times New Roman" w:cs="Times New Roman"/>
          <w:b/>
          <w:bCs/>
          <w:sz w:val="22"/>
          <w:szCs w:val="22"/>
          <w:lang w:val="en-GB"/>
        </w:rPr>
        <w:t xml:space="preserve">Meeting of the </w:t>
      </w:r>
      <w:r w:rsidR="006D6BD2">
        <w:rPr>
          <w:rFonts w:ascii="Times New Roman" w:hAnsi="Times New Roman" w:cs="Times New Roman"/>
          <w:b/>
          <w:bCs/>
          <w:sz w:val="22"/>
          <w:szCs w:val="22"/>
          <w:lang w:val="en-GB"/>
        </w:rPr>
        <w:t xml:space="preserve">ESCWA Knowledge Network </w:t>
      </w:r>
      <w:r w:rsidR="00310229">
        <w:rPr>
          <w:rFonts w:ascii="Times New Roman" w:hAnsi="Times New Roman" w:cs="Times New Roman"/>
          <w:b/>
          <w:bCs/>
          <w:sz w:val="22"/>
          <w:szCs w:val="22"/>
          <w:lang w:val="en-GB"/>
        </w:rPr>
        <w:t>Steering Committee</w:t>
      </w:r>
      <w:r w:rsidR="006D6BD2">
        <w:rPr>
          <w:rFonts w:ascii="Times New Roman" w:hAnsi="Times New Roman" w:cs="Times New Roman"/>
          <w:b/>
          <w:bCs/>
          <w:sz w:val="22"/>
          <w:szCs w:val="22"/>
          <w:lang w:val="en-GB"/>
        </w:rPr>
        <w:t xml:space="preserve"> (KNSC) and</w:t>
      </w:r>
    </w:p>
    <w:p w:rsidR="000E3DFC" w:rsidRDefault="006D6BD2" w:rsidP="006D6BD2">
      <w:pPr>
        <w:pStyle w:val="n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2"/>
          <w:szCs w:val="22"/>
          <w:rtl/>
          <w:lang w:val="en-GB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en-GB"/>
        </w:rPr>
        <w:t xml:space="preserve">Global Knowledge </w:t>
      </w:r>
      <w:r w:rsidR="0058160A">
        <w:rPr>
          <w:rFonts w:ascii="Times New Roman" w:hAnsi="Times New Roman" w:cs="Times New Roman"/>
          <w:b/>
          <w:bCs/>
          <w:sz w:val="22"/>
          <w:szCs w:val="22"/>
          <w:lang w:val="en-GB"/>
        </w:rPr>
        <w:t xml:space="preserve">Network </w:t>
      </w:r>
      <w:r w:rsidR="00B84DB2">
        <w:rPr>
          <w:rFonts w:ascii="Times New Roman" w:hAnsi="Times New Roman" w:cs="Times New Roman"/>
          <w:b/>
          <w:bCs/>
          <w:sz w:val="22"/>
          <w:szCs w:val="22"/>
          <w:lang w:val="en-GB"/>
        </w:rPr>
        <w:t xml:space="preserve">Portal </w:t>
      </w:r>
      <w:r w:rsidR="00077446">
        <w:rPr>
          <w:rFonts w:ascii="Times New Roman" w:hAnsi="Times New Roman" w:cs="Times New Roman"/>
          <w:b/>
          <w:bCs/>
          <w:sz w:val="22"/>
          <w:szCs w:val="22"/>
          <w:lang w:val="en-GB"/>
        </w:rPr>
        <w:t xml:space="preserve">(GKNP) </w:t>
      </w:r>
      <w:r w:rsidR="0058160A">
        <w:rPr>
          <w:rFonts w:ascii="Times New Roman" w:hAnsi="Times New Roman" w:cs="Times New Roman"/>
          <w:b/>
          <w:bCs/>
          <w:sz w:val="22"/>
          <w:szCs w:val="22"/>
          <w:lang w:val="en-GB"/>
        </w:rPr>
        <w:t xml:space="preserve">Training </w:t>
      </w:r>
      <w:r w:rsidR="00B84DB2">
        <w:rPr>
          <w:rFonts w:ascii="Times New Roman" w:hAnsi="Times New Roman" w:cs="Times New Roman"/>
          <w:b/>
          <w:bCs/>
          <w:sz w:val="22"/>
          <w:szCs w:val="22"/>
          <w:lang w:val="en-GB"/>
        </w:rPr>
        <w:t>Workshop</w:t>
      </w:r>
    </w:p>
    <w:p w:rsidR="00897A96" w:rsidRPr="00897A96" w:rsidRDefault="0007063F" w:rsidP="00310229">
      <w:pPr>
        <w:pStyle w:val="n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Beirut</w:t>
      </w:r>
      <w:r w:rsidR="00897A96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="00310229">
        <w:rPr>
          <w:rFonts w:ascii="Times New Roman" w:hAnsi="Times New Roman" w:cs="Times New Roman"/>
          <w:b/>
          <w:bCs/>
          <w:sz w:val="22"/>
          <w:szCs w:val="22"/>
        </w:rPr>
        <w:t>2-4</w:t>
      </w:r>
      <w:r w:rsidR="00897A9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310229">
        <w:rPr>
          <w:rFonts w:ascii="Times New Roman" w:hAnsi="Times New Roman" w:cs="Times New Roman"/>
          <w:b/>
          <w:bCs/>
          <w:sz w:val="22"/>
          <w:szCs w:val="22"/>
        </w:rPr>
        <w:t>August</w:t>
      </w:r>
      <w:r w:rsidR="00897A96">
        <w:rPr>
          <w:rFonts w:ascii="Times New Roman" w:hAnsi="Times New Roman" w:cs="Times New Roman"/>
          <w:b/>
          <w:bCs/>
          <w:sz w:val="22"/>
          <w:szCs w:val="22"/>
        </w:rPr>
        <w:t xml:space="preserve"> 2010</w:t>
      </w:r>
    </w:p>
    <w:p w:rsidR="00E013A3" w:rsidRPr="0073345B" w:rsidRDefault="00E013A3" w:rsidP="005A3E20">
      <w:pPr>
        <w:pStyle w:val="n"/>
        <w:spacing w:before="0" w:beforeAutospacing="0" w:after="0" w:afterAutospacing="0"/>
        <w:ind w:left="75" w:right="75"/>
        <w:jc w:val="center"/>
        <w:rPr>
          <w:rFonts w:ascii="Times New Roman" w:hAnsi="Times New Roman" w:cs="Times New Roman"/>
          <w:b/>
          <w:bCs/>
          <w:sz w:val="22"/>
          <w:szCs w:val="22"/>
          <w:lang w:val="en-GB"/>
        </w:rPr>
      </w:pPr>
    </w:p>
    <w:p w:rsidR="0073345B" w:rsidRPr="00453B18" w:rsidRDefault="000E3DFC" w:rsidP="0073345B">
      <w:pPr>
        <w:pStyle w:val="n"/>
        <w:spacing w:before="0" w:beforeAutospacing="0" w:after="0" w:afterAutospacing="0"/>
        <w:ind w:left="75" w:right="75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  <w:lang w:val="en-GB"/>
        </w:rPr>
      </w:pPr>
      <w:r w:rsidRPr="00453B18">
        <w:rPr>
          <w:rFonts w:ascii="Times New Roman" w:hAnsi="Times New Roman" w:cs="Times New Roman"/>
          <w:b/>
          <w:bCs/>
          <w:i/>
          <w:iCs/>
          <w:sz w:val="22"/>
          <w:szCs w:val="22"/>
          <w:lang w:val="en-GB"/>
        </w:rPr>
        <w:t>Preliminary Information Note</w:t>
      </w:r>
    </w:p>
    <w:p w:rsidR="000E3DFC" w:rsidRDefault="000E3DFC" w:rsidP="0073345B">
      <w:pPr>
        <w:rPr>
          <w:rStyle w:val="Strong"/>
          <w:sz w:val="22"/>
          <w:szCs w:val="22"/>
          <w:lang w:val="en-GB"/>
        </w:rPr>
      </w:pPr>
    </w:p>
    <w:p w:rsidR="00AB21A0" w:rsidRPr="005B6D32" w:rsidRDefault="00AB21A0" w:rsidP="0073345B">
      <w:pPr>
        <w:rPr>
          <w:sz w:val="22"/>
          <w:szCs w:val="22"/>
          <w:lang w:val="en-GB"/>
        </w:rPr>
      </w:pPr>
      <w:r w:rsidRPr="005B6D32">
        <w:rPr>
          <w:rStyle w:val="Strong"/>
          <w:sz w:val="22"/>
          <w:szCs w:val="22"/>
          <w:lang w:val="en-GB"/>
        </w:rPr>
        <w:t>1.</w:t>
      </w:r>
      <w:r w:rsidRPr="005B6D32">
        <w:rPr>
          <w:rStyle w:val="Strong"/>
          <w:sz w:val="22"/>
          <w:szCs w:val="22"/>
          <w:lang w:val="en-GB"/>
        </w:rPr>
        <w:tab/>
        <w:t>Background</w:t>
      </w:r>
      <w:r w:rsidRPr="005B6D32">
        <w:rPr>
          <w:sz w:val="22"/>
          <w:szCs w:val="22"/>
          <w:lang w:val="en-GB"/>
        </w:rPr>
        <w:t> </w:t>
      </w:r>
    </w:p>
    <w:p w:rsidR="00AB21A0" w:rsidRPr="006D6BD2" w:rsidRDefault="00AB21A0">
      <w:pPr>
        <w:rPr>
          <w:sz w:val="22"/>
          <w:szCs w:val="22"/>
          <w:lang w:val="en-GB"/>
        </w:rPr>
      </w:pPr>
    </w:p>
    <w:p w:rsidR="0092738B" w:rsidRPr="000B6375" w:rsidRDefault="000474E6" w:rsidP="00391B32">
      <w:pPr>
        <w:suppressAutoHyphens/>
        <w:ind w:firstLine="720"/>
        <w:jc w:val="both"/>
        <w:rPr>
          <w:sz w:val="22"/>
          <w:szCs w:val="22"/>
          <w:lang w:val="en-GB"/>
        </w:rPr>
      </w:pPr>
      <w:r w:rsidRPr="000474E6">
        <w:rPr>
          <w:sz w:val="22"/>
          <w:szCs w:val="22"/>
        </w:rPr>
        <w:t xml:space="preserve">Launched in mid-2006, the United Nations Development Account project entitled "Knowledge Networks through ICT Access Points for Disadvantaged Communities" is currently in its final stages of implementation. Led by ESCWA and co-jointly managed with </w:t>
      </w:r>
      <w:r w:rsidR="0007063F">
        <w:rPr>
          <w:sz w:val="22"/>
          <w:szCs w:val="22"/>
        </w:rPr>
        <w:t xml:space="preserve">other </w:t>
      </w:r>
      <w:r w:rsidRPr="000474E6">
        <w:rPr>
          <w:sz w:val="22"/>
          <w:szCs w:val="22"/>
        </w:rPr>
        <w:t>U</w:t>
      </w:r>
      <w:r w:rsidR="00965563">
        <w:rPr>
          <w:sz w:val="22"/>
          <w:szCs w:val="22"/>
        </w:rPr>
        <w:t xml:space="preserve">nited </w:t>
      </w:r>
      <w:r w:rsidRPr="000474E6">
        <w:rPr>
          <w:sz w:val="22"/>
          <w:szCs w:val="22"/>
        </w:rPr>
        <w:t>N</w:t>
      </w:r>
      <w:r w:rsidR="00965563">
        <w:rPr>
          <w:sz w:val="22"/>
          <w:szCs w:val="22"/>
        </w:rPr>
        <w:t>ations</w:t>
      </w:r>
      <w:r w:rsidRPr="000474E6">
        <w:rPr>
          <w:sz w:val="22"/>
          <w:szCs w:val="22"/>
        </w:rPr>
        <w:t xml:space="preserve"> Regional Commissions</w:t>
      </w:r>
      <w:r w:rsidR="0007063F">
        <w:rPr>
          <w:sz w:val="22"/>
          <w:szCs w:val="22"/>
        </w:rPr>
        <w:t xml:space="preserve"> (RCs) – namely ECA</w:t>
      </w:r>
      <w:r w:rsidR="00391B32">
        <w:rPr>
          <w:sz w:val="22"/>
          <w:szCs w:val="22"/>
        </w:rPr>
        <w:t>, ECE, ECLAC and ESCAP,</w:t>
      </w:r>
      <w:r w:rsidRPr="000474E6">
        <w:rPr>
          <w:sz w:val="22"/>
          <w:szCs w:val="22"/>
        </w:rPr>
        <w:t xml:space="preserve"> its main objective is to empower disadvantaged communities by transforming selected ICT access points/</w:t>
      </w:r>
      <w:proofErr w:type="spellStart"/>
      <w:r w:rsidRPr="000474E6">
        <w:rPr>
          <w:sz w:val="22"/>
          <w:szCs w:val="22"/>
        </w:rPr>
        <w:t>telecentres</w:t>
      </w:r>
      <w:proofErr w:type="spellEnd"/>
      <w:r w:rsidRPr="000474E6">
        <w:rPr>
          <w:sz w:val="22"/>
          <w:szCs w:val="22"/>
        </w:rPr>
        <w:t xml:space="preserve"> into networked knowledge hubs. By providing, developing, organizing, sharing and disseminating knowledge in areas of sustainable development that include employment, education, gender and health, the project </w:t>
      </w:r>
      <w:r w:rsidR="00391B32">
        <w:rPr>
          <w:sz w:val="22"/>
          <w:szCs w:val="22"/>
        </w:rPr>
        <w:t xml:space="preserve">should </w:t>
      </w:r>
      <w:r w:rsidRPr="000474E6">
        <w:rPr>
          <w:sz w:val="22"/>
          <w:szCs w:val="22"/>
        </w:rPr>
        <w:t>improve the living standards of the targeted communities.</w:t>
      </w:r>
    </w:p>
    <w:p w:rsidR="0092738B" w:rsidRPr="000B6375" w:rsidRDefault="0092738B" w:rsidP="0092738B">
      <w:pPr>
        <w:suppressAutoHyphens/>
        <w:jc w:val="both"/>
        <w:rPr>
          <w:sz w:val="22"/>
          <w:szCs w:val="22"/>
          <w:lang w:val="en-GB"/>
        </w:rPr>
      </w:pPr>
    </w:p>
    <w:p w:rsidR="000474E6" w:rsidRPr="000474E6" w:rsidRDefault="00AB54D8" w:rsidP="00AF0832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Past</w:t>
      </w:r>
      <w:r w:rsidR="000474E6" w:rsidRPr="000474E6">
        <w:rPr>
          <w:sz w:val="22"/>
          <w:szCs w:val="22"/>
        </w:rPr>
        <w:t xml:space="preserve"> </w:t>
      </w:r>
      <w:r w:rsidR="0007063F">
        <w:rPr>
          <w:sz w:val="22"/>
          <w:szCs w:val="22"/>
        </w:rPr>
        <w:t xml:space="preserve">project </w:t>
      </w:r>
      <w:r w:rsidR="00D372F0">
        <w:rPr>
          <w:sz w:val="22"/>
          <w:szCs w:val="22"/>
        </w:rPr>
        <w:t>activities</w:t>
      </w:r>
      <w:r w:rsidR="0007063F">
        <w:rPr>
          <w:sz w:val="22"/>
          <w:szCs w:val="22"/>
        </w:rPr>
        <w:t xml:space="preserve"> carrie</w:t>
      </w:r>
      <w:r w:rsidR="00D372F0">
        <w:rPr>
          <w:sz w:val="22"/>
          <w:szCs w:val="22"/>
        </w:rPr>
        <w:t xml:space="preserve">d out </w:t>
      </w:r>
      <w:r>
        <w:rPr>
          <w:sz w:val="22"/>
          <w:szCs w:val="22"/>
        </w:rPr>
        <w:t>on a regional level by participating RCs have included</w:t>
      </w:r>
      <w:r w:rsidR="000474E6" w:rsidRPr="000474E6">
        <w:rPr>
          <w:sz w:val="22"/>
          <w:szCs w:val="22"/>
        </w:rPr>
        <w:t>:  (a) The review and assessment of ICT access points</w:t>
      </w:r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telecent</w:t>
      </w:r>
      <w:r w:rsidR="00EF6958">
        <w:rPr>
          <w:sz w:val="22"/>
          <w:szCs w:val="22"/>
        </w:rPr>
        <w:t>res</w:t>
      </w:r>
      <w:proofErr w:type="spellEnd"/>
      <w:r w:rsidR="00EF6958">
        <w:rPr>
          <w:sz w:val="22"/>
          <w:szCs w:val="22"/>
        </w:rPr>
        <w:t xml:space="preserve"> in the region covered by an</w:t>
      </w:r>
      <w:r>
        <w:rPr>
          <w:sz w:val="22"/>
          <w:szCs w:val="22"/>
        </w:rPr>
        <w:t xml:space="preserve"> RC</w:t>
      </w:r>
      <w:r w:rsidR="000474E6" w:rsidRPr="000474E6">
        <w:rPr>
          <w:sz w:val="22"/>
          <w:szCs w:val="22"/>
        </w:rPr>
        <w:t xml:space="preserve">; </w:t>
      </w:r>
      <w:r w:rsidR="00E0422B">
        <w:rPr>
          <w:sz w:val="22"/>
          <w:szCs w:val="22"/>
        </w:rPr>
        <w:t>(b</w:t>
      </w:r>
      <w:r w:rsidR="00E0422B" w:rsidRPr="000474E6">
        <w:rPr>
          <w:sz w:val="22"/>
          <w:szCs w:val="22"/>
        </w:rPr>
        <w:t xml:space="preserve">) The selection </w:t>
      </w:r>
      <w:r>
        <w:rPr>
          <w:sz w:val="22"/>
          <w:szCs w:val="22"/>
        </w:rPr>
        <w:t xml:space="preserve">by </w:t>
      </w:r>
      <w:r w:rsidR="00EF6958">
        <w:rPr>
          <w:sz w:val="22"/>
          <w:szCs w:val="22"/>
        </w:rPr>
        <w:t>an</w:t>
      </w:r>
      <w:r>
        <w:rPr>
          <w:sz w:val="22"/>
          <w:szCs w:val="22"/>
        </w:rPr>
        <w:t xml:space="preserve"> RC </w:t>
      </w:r>
      <w:r w:rsidR="00E0422B" w:rsidRPr="000474E6">
        <w:rPr>
          <w:sz w:val="22"/>
          <w:szCs w:val="22"/>
        </w:rPr>
        <w:t>of ICT access points</w:t>
      </w:r>
      <w:r w:rsidR="00E0422B">
        <w:rPr>
          <w:sz w:val="22"/>
          <w:szCs w:val="22"/>
        </w:rPr>
        <w:t>/</w:t>
      </w:r>
      <w:proofErr w:type="spellStart"/>
      <w:r w:rsidR="00E0422B">
        <w:rPr>
          <w:sz w:val="22"/>
          <w:szCs w:val="22"/>
        </w:rPr>
        <w:t>telecentres</w:t>
      </w:r>
      <w:proofErr w:type="spellEnd"/>
      <w:r w:rsidR="00E0422B">
        <w:rPr>
          <w:sz w:val="22"/>
          <w:szCs w:val="22"/>
        </w:rPr>
        <w:t xml:space="preserve"> to be included </w:t>
      </w:r>
      <w:r w:rsidR="00653C04">
        <w:rPr>
          <w:sz w:val="22"/>
          <w:szCs w:val="22"/>
        </w:rPr>
        <w:t xml:space="preserve">as </w:t>
      </w:r>
      <w:r>
        <w:rPr>
          <w:sz w:val="22"/>
          <w:szCs w:val="22"/>
        </w:rPr>
        <w:t xml:space="preserve">knowledge hubs </w:t>
      </w:r>
      <w:r w:rsidR="00E0422B">
        <w:rPr>
          <w:sz w:val="22"/>
          <w:szCs w:val="22"/>
        </w:rPr>
        <w:t>in the pilot phase of the project</w:t>
      </w:r>
      <w:r w:rsidR="00E0422B" w:rsidRPr="000474E6">
        <w:rPr>
          <w:sz w:val="22"/>
          <w:szCs w:val="22"/>
        </w:rPr>
        <w:t xml:space="preserve">; </w:t>
      </w:r>
      <w:r w:rsidR="00E0422B">
        <w:rPr>
          <w:sz w:val="22"/>
          <w:szCs w:val="22"/>
        </w:rPr>
        <w:t>(c</w:t>
      </w:r>
      <w:r w:rsidR="000474E6" w:rsidRPr="000474E6">
        <w:rPr>
          <w:sz w:val="22"/>
          <w:szCs w:val="22"/>
        </w:rPr>
        <w:t xml:space="preserve">) The development of </w:t>
      </w:r>
      <w:r>
        <w:rPr>
          <w:sz w:val="22"/>
          <w:szCs w:val="22"/>
        </w:rPr>
        <w:t>regional knowledge strategies</w:t>
      </w:r>
      <w:r w:rsidR="000474E6" w:rsidRPr="000474E6">
        <w:rPr>
          <w:sz w:val="22"/>
          <w:szCs w:val="22"/>
        </w:rPr>
        <w:t xml:space="preserve">; </w:t>
      </w:r>
      <w:r>
        <w:rPr>
          <w:sz w:val="22"/>
          <w:szCs w:val="22"/>
        </w:rPr>
        <w:t>(d</w:t>
      </w:r>
      <w:r w:rsidR="000474E6" w:rsidRPr="000474E6">
        <w:rPr>
          <w:sz w:val="22"/>
          <w:szCs w:val="22"/>
        </w:rPr>
        <w:t xml:space="preserve">) The design and implementation of </w:t>
      </w:r>
      <w:r>
        <w:rPr>
          <w:sz w:val="22"/>
          <w:szCs w:val="22"/>
        </w:rPr>
        <w:t>regional</w:t>
      </w:r>
      <w:r w:rsidR="000474E6" w:rsidRPr="000474E6">
        <w:rPr>
          <w:sz w:val="22"/>
          <w:szCs w:val="22"/>
        </w:rPr>
        <w:t xml:space="preserve"> knowledge network portal</w:t>
      </w:r>
      <w:r>
        <w:rPr>
          <w:sz w:val="22"/>
          <w:szCs w:val="22"/>
        </w:rPr>
        <w:t>s; and (e</w:t>
      </w:r>
      <w:r w:rsidR="00F04B9C">
        <w:rPr>
          <w:sz w:val="22"/>
          <w:szCs w:val="22"/>
        </w:rPr>
        <w:t>) Workshops aimed</w:t>
      </w:r>
      <w:r w:rsidR="000474E6" w:rsidRPr="000474E6">
        <w:rPr>
          <w:sz w:val="22"/>
          <w:szCs w:val="22"/>
        </w:rPr>
        <w:t xml:space="preserve"> at sharing knowledge</w:t>
      </w:r>
      <w:r w:rsidR="00E0422B">
        <w:rPr>
          <w:sz w:val="22"/>
          <w:szCs w:val="22"/>
        </w:rPr>
        <w:t xml:space="preserve">, strengthening the networking process </w:t>
      </w:r>
      <w:r w:rsidR="000474E6" w:rsidRPr="000474E6">
        <w:rPr>
          <w:sz w:val="22"/>
          <w:szCs w:val="22"/>
        </w:rPr>
        <w:t xml:space="preserve">and building the capacities of </w:t>
      </w:r>
      <w:proofErr w:type="spellStart"/>
      <w:r w:rsidR="000474E6" w:rsidRPr="000474E6">
        <w:rPr>
          <w:sz w:val="22"/>
          <w:szCs w:val="22"/>
        </w:rPr>
        <w:t>telecentre</w:t>
      </w:r>
      <w:proofErr w:type="spellEnd"/>
      <w:r w:rsidR="000474E6" w:rsidRPr="000474E6">
        <w:rPr>
          <w:sz w:val="22"/>
          <w:szCs w:val="22"/>
        </w:rPr>
        <w:t xml:space="preserve"> managers. </w:t>
      </w:r>
      <w:r w:rsidR="00653C04">
        <w:rPr>
          <w:sz w:val="22"/>
          <w:szCs w:val="22"/>
        </w:rPr>
        <w:t xml:space="preserve">On a global level, past </w:t>
      </w:r>
      <w:r w:rsidR="00EF6958">
        <w:rPr>
          <w:sz w:val="22"/>
          <w:szCs w:val="22"/>
        </w:rPr>
        <w:t xml:space="preserve">project </w:t>
      </w:r>
      <w:r w:rsidR="00653C04">
        <w:rPr>
          <w:sz w:val="22"/>
          <w:szCs w:val="22"/>
        </w:rPr>
        <w:t xml:space="preserve">activities have included: </w:t>
      </w:r>
      <w:r w:rsidR="00F04B9C">
        <w:rPr>
          <w:sz w:val="22"/>
          <w:szCs w:val="22"/>
        </w:rPr>
        <w:t>(</w:t>
      </w:r>
      <w:r w:rsidR="00653C04">
        <w:rPr>
          <w:sz w:val="22"/>
          <w:szCs w:val="22"/>
        </w:rPr>
        <w:t xml:space="preserve">a) A global inception meeting </w:t>
      </w:r>
      <w:r w:rsidR="00EF6958">
        <w:rPr>
          <w:sz w:val="22"/>
          <w:szCs w:val="22"/>
        </w:rPr>
        <w:t xml:space="preserve">that assembled all RCs and that included discussions about and recommendations on the project’s activities; </w:t>
      </w:r>
      <w:r w:rsidR="00F04B9C">
        <w:rPr>
          <w:sz w:val="22"/>
          <w:szCs w:val="22"/>
        </w:rPr>
        <w:t>(</w:t>
      </w:r>
      <w:r w:rsidR="00EF6958">
        <w:rPr>
          <w:sz w:val="22"/>
          <w:szCs w:val="22"/>
        </w:rPr>
        <w:t xml:space="preserve">b) </w:t>
      </w:r>
      <w:r w:rsidRPr="000474E6">
        <w:rPr>
          <w:sz w:val="22"/>
          <w:szCs w:val="22"/>
        </w:rPr>
        <w:t xml:space="preserve">The </w:t>
      </w:r>
      <w:r w:rsidR="00EF6958">
        <w:rPr>
          <w:sz w:val="22"/>
          <w:szCs w:val="22"/>
        </w:rPr>
        <w:t>p</w:t>
      </w:r>
      <w:r w:rsidRPr="000474E6">
        <w:rPr>
          <w:sz w:val="22"/>
          <w:szCs w:val="22"/>
        </w:rPr>
        <w:t xml:space="preserve">reparation of </w:t>
      </w:r>
      <w:r w:rsidR="00EF6958">
        <w:rPr>
          <w:sz w:val="22"/>
          <w:szCs w:val="22"/>
        </w:rPr>
        <w:t>a global strategy</w:t>
      </w:r>
      <w:r w:rsidRPr="000474E6">
        <w:rPr>
          <w:sz w:val="22"/>
          <w:szCs w:val="22"/>
        </w:rPr>
        <w:t xml:space="preserve"> </w:t>
      </w:r>
      <w:r>
        <w:rPr>
          <w:sz w:val="22"/>
          <w:szCs w:val="22"/>
        </w:rPr>
        <w:t>covering</w:t>
      </w:r>
      <w:r w:rsidRPr="000474E6">
        <w:rPr>
          <w:sz w:val="22"/>
          <w:szCs w:val="22"/>
        </w:rPr>
        <w:t xml:space="preserve"> the </w:t>
      </w:r>
      <w:r w:rsidR="00EF6958">
        <w:rPr>
          <w:sz w:val="22"/>
          <w:szCs w:val="22"/>
        </w:rPr>
        <w:t xml:space="preserve">various processes needed for the </w:t>
      </w:r>
      <w:r w:rsidRPr="000474E6">
        <w:rPr>
          <w:sz w:val="22"/>
          <w:szCs w:val="22"/>
        </w:rPr>
        <w:t xml:space="preserve">transformation </w:t>
      </w:r>
      <w:r w:rsidR="00EF6958">
        <w:rPr>
          <w:sz w:val="22"/>
          <w:szCs w:val="22"/>
        </w:rPr>
        <w:t xml:space="preserve">of ICT access points </w:t>
      </w:r>
      <w:r>
        <w:rPr>
          <w:sz w:val="22"/>
          <w:szCs w:val="22"/>
        </w:rPr>
        <w:t>into knowledge hubs</w:t>
      </w:r>
      <w:r w:rsidRPr="000474E6">
        <w:rPr>
          <w:sz w:val="22"/>
          <w:szCs w:val="22"/>
        </w:rPr>
        <w:t>;</w:t>
      </w:r>
      <w:r w:rsidR="00AF0832">
        <w:rPr>
          <w:sz w:val="22"/>
          <w:szCs w:val="22"/>
        </w:rPr>
        <w:t xml:space="preserve"> </w:t>
      </w:r>
      <w:r w:rsidR="00F04B9C">
        <w:rPr>
          <w:sz w:val="22"/>
          <w:szCs w:val="22"/>
        </w:rPr>
        <w:t>(</w:t>
      </w:r>
      <w:r w:rsidR="00EF6958">
        <w:rPr>
          <w:sz w:val="22"/>
          <w:szCs w:val="22"/>
        </w:rPr>
        <w:t xml:space="preserve">c) The development of a global portal that aims at facilitating the networking process between participating </w:t>
      </w:r>
      <w:r w:rsidR="007D4767">
        <w:rPr>
          <w:sz w:val="22"/>
          <w:szCs w:val="22"/>
        </w:rPr>
        <w:t xml:space="preserve">ICT </w:t>
      </w:r>
      <w:r w:rsidR="00EF6958">
        <w:rPr>
          <w:sz w:val="22"/>
          <w:szCs w:val="22"/>
        </w:rPr>
        <w:t>access points</w:t>
      </w:r>
      <w:r w:rsidR="007D4767">
        <w:rPr>
          <w:sz w:val="22"/>
          <w:szCs w:val="22"/>
        </w:rPr>
        <w:t>/</w:t>
      </w:r>
      <w:proofErr w:type="spellStart"/>
      <w:r w:rsidR="007D4767">
        <w:rPr>
          <w:sz w:val="22"/>
          <w:szCs w:val="22"/>
        </w:rPr>
        <w:t>telecentres</w:t>
      </w:r>
      <w:proofErr w:type="spellEnd"/>
      <w:r w:rsidR="00AF0832">
        <w:rPr>
          <w:sz w:val="22"/>
          <w:szCs w:val="22"/>
        </w:rPr>
        <w:t xml:space="preserve"> from various regions; and d) A final global meeting that brought together all RCs and that  focused on the successes, shortcomings and expectations of the project.</w:t>
      </w:r>
    </w:p>
    <w:p w:rsidR="0050766E" w:rsidRPr="000474E6" w:rsidRDefault="0050766E" w:rsidP="0050766E">
      <w:pPr>
        <w:jc w:val="both"/>
        <w:rPr>
          <w:sz w:val="22"/>
          <w:szCs w:val="22"/>
        </w:rPr>
      </w:pPr>
    </w:p>
    <w:p w:rsidR="000474E6" w:rsidRDefault="000474E6" w:rsidP="008449EF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The next planned activity, subject of this information note, is the “</w:t>
      </w:r>
      <w:r w:rsidR="008449EF" w:rsidRPr="008449EF">
        <w:rPr>
          <w:sz w:val="22"/>
          <w:szCs w:val="22"/>
        </w:rPr>
        <w:t>Introductory Meeting of the ESCWA Knowledge Network Steering Committee (KNSC) and</w:t>
      </w:r>
      <w:r w:rsidR="008449EF">
        <w:rPr>
          <w:sz w:val="22"/>
          <w:szCs w:val="22"/>
        </w:rPr>
        <w:t xml:space="preserve"> </w:t>
      </w:r>
      <w:r w:rsidR="008449EF" w:rsidRPr="008449EF">
        <w:rPr>
          <w:sz w:val="22"/>
          <w:szCs w:val="22"/>
        </w:rPr>
        <w:t>Global Knowledge Network Portal (GKNP) Training Workshop</w:t>
      </w:r>
      <w:r>
        <w:rPr>
          <w:sz w:val="22"/>
          <w:szCs w:val="22"/>
        </w:rPr>
        <w:t xml:space="preserve">.” Scheduled to take place in </w:t>
      </w:r>
      <w:r w:rsidR="007D4767">
        <w:rPr>
          <w:sz w:val="22"/>
          <w:szCs w:val="22"/>
        </w:rPr>
        <w:t>Beirut</w:t>
      </w:r>
      <w:r>
        <w:rPr>
          <w:sz w:val="22"/>
          <w:szCs w:val="22"/>
        </w:rPr>
        <w:t xml:space="preserve"> between </w:t>
      </w:r>
      <w:r w:rsidR="00AF0832">
        <w:rPr>
          <w:sz w:val="22"/>
          <w:szCs w:val="22"/>
        </w:rPr>
        <w:t>2</w:t>
      </w:r>
      <w:r>
        <w:rPr>
          <w:sz w:val="22"/>
          <w:szCs w:val="22"/>
        </w:rPr>
        <w:t xml:space="preserve"> and </w:t>
      </w:r>
      <w:r w:rsidR="00AF0832">
        <w:rPr>
          <w:sz w:val="22"/>
          <w:szCs w:val="22"/>
        </w:rPr>
        <w:t>4</w:t>
      </w:r>
      <w:r>
        <w:rPr>
          <w:sz w:val="22"/>
          <w:szCs w:val="22"/>
        </w:rPr>
        <w:t xml:space="preserve"> </w:t>
      </w:r>
      <w:r w:rsidR="00AF0832">
        <w:rPr>
          <w:sz w:val="22"/>
          <w:szCs w:val="22"/>
        </w:rPr>
        <w:t>August</w:t>
      </w:r>
      <w:r w:rsidR="007D4767">
        <w:rPr>
          <w:sz w:val="22"/>
          <w:szCs w:val="22"/>
        </w:rPr>
        <w:t xml:space="preserve"> 2010, this gathering</w:t>
      </w:r>
      <w:r>
        <w:rPr>
          <w:sz w:val="22"/>
          <w:szCs w:val="22"/>
        </w:rPr>
        <w:t xml:space="preserve"> </w:t>
      </w:r>
      <w:r w:rsidR="00AA50E9">
        <w:rPr>
          <w:sz w:val="22"/>
          <w:szCs w:val="22"/>
        </w:rPr>
        <w:t xml:space="preserve">will </w:t>
      </w:r>
      <w:r w:rsidR="00AF0832">
        <w:rPr>
          <w:sz w:val="22"/>
          <w:szCs w:val="22"/>
        </w:rPr>
        <w:t xml:space="preserve">bring together, for the first time, members of the project’s newly-formed steering committee and </w:t>
      </w:r>
      <w:proofErr w:type="spellStart"/>
      <w:r w:rsidR="00AF0832">
        <w:rPr>
          <w:sz w:val="22"/>
          <w:szCs w:val="22"/>
        </w:rPr>
        <w:t>telecentre</w:t>
      </w:r>
      <w:proofErr w:type="spellEnd"/>
      <w:r w:rsidR="00AF0832">
        <w:rPr>
          <w:sz w:val="22"/>
          <w:szCs w:val="22"/>
        </w:rPr>
        <w:t xml:space="preserve"> managers.</w:t>
      </w:r>
    </w:p>
    <w:p w:rsidR="00AB21A0" w:rsidRPr="000474E6" w:rsidRDefault="00AB21A0">
      <w:pPr>
        <w:rPr>
          <w:sz w:val="22"/>
          <w:szCs w:val="22"/>
        </w:rPr>
      </w:pPr>
    </w:p>
    <w:p w:rsidR="00AB21A0" w:rsidRPr="005B6D32" w:rsidRDefault="00AB21A0" w:rsidP="005D5F1F">
      <w:pPr>
        <w:rPr>
          <w:sz w:val="22"/>
          <w:szCs w:val="22"/>
          <w:lang w:val="en-GB"/>
        </w:rPr>
      </w:pPr>
      <w:r w:rsidRPr="005B6D32">
        <w:rPr>
          <w:rStyle w:val="Strong"/>
          <w:sz w:val="22"/>
          <w:szCs w:val="22"/>
          <w:lang w:val="en-GB"/>
        </w:rPr>
        <w:t>2.</w:t>
      </w:r>
      <w:r w:rsidRPr="005B6D32">
        <w:rPr>
          <w:rStyle w:val="Strong"/>
          <w:sz w:val="22"/>
          <w:szCs w:val="22"/>
          <w:lang w:val="en-GB"/>
        </w:rPr>
        <w:tab/>
        <w:t>Objectiv</w:t>
      </w:r>
      <w:r w:rsidR="005D5F1F">
        <w:rPr>
          <w:rStyle w:val="Strong"/>
          <w:sz w:val="22"/>
          <w:szCs w:val="22"/>
          <w:lang w:val="en-GB"/>
        </w:rPr>
        <w:t>es</w:t>
      </w:r>
      <w:r w:rsidRPr="005B6D32">
        <w:rPr>
          <w:sz w:val="22"/>
          <w:szCs w:val="22"/>
          <w:lang w:val="en-GB"/>
        </w:rPr>
        <w:t> </w:t>
      </w:r>
    </w:p>
    <w:p w:rsidR="00897A96" w:rsidRPr="006D6BD2" w:rsidRDefault="00897A96" w:rsidP="00897A96">
      <w:pPr>
        <w:rPr>
          <w:sz w:val="22"/>
          <w:szCs w:val="22"/>
          <w:lang w:val="en-GB"/>
        </w:rPr>
      </w:pPr>
    </w:p>
    <w:p w:rsidR="000474E6" w:rsidRDefault="00E51294" w:rsidP="008449EF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main objective of the meeting </w:t>
      </w:r>
      <w:r w:rsidR="008449EF">
        <w:rPr>
          <w:sz w:val="22"/>
          <w:szCs w:val="22"/>
        </w:rPr>
        <w:t xml:space="preserve">and of the workshop </w:t>
      </w:r>
      <w:r>
        <w:rPr>
          <w:sz w:val="22"/>
          <w:szCs w:val="22"/>
        </w:rPr>
        <w:t>is the sustainability of knowledge networks beyond the lifetime of</w:t>
      </w:r>
      <w:r w:rsidR="008449EF">
        <w:rPr>
          <w:sz w:val="22"/>
          <w:szCs w:val="22"/>
        </w:rPr>
        <w:t xml:space="preserve"> the current KN4DC project. The meeting and the workshop</w:t>
      </w:r>
      <w:r>
        <w:rPr>
          <w:sz w:val="22"/>
          <w:szCs w:val="22"/>
        </w:rPr>
        <w:t xml:space="preserve"> </w:t>
      </w:r>
      <w:r w:rsidR="008449EF">
        <w:rPr>
          <w:sz w:val="22"/>
          <w:szCs w:val="22"/>
        </w:rPr>
        <w:t>will help meet this objective by</w:t>
      </w:r>
      <w:r>
        <w:rPr>
          <w:sz w:val="22"/>
          <w:szCs w:val="22"/>
        </w:rPr>
        <w:t>:</w:t>
      </w:r>
    </w:p>
    <w:p w:rsidR="00E51294" w:rsidRDefault="00E51294" w:rsidP="00391B32">
      <w:pPr>
        <w:ind w:firstLine="720"/>
        <w:jc w:val="both"/>
        <w:rPr>
          <w:sz w:val="22"/>
          <w:szCs w:val="22"/>
        </w:rPr>
      </w:pPr>
    </w:p>
    <w:p w:rsidR="00E51294" w:rsidRDefault="00E51294" w:rsidP="00E51294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a) Bringing together</w:t>
      </w:r>
      <w:r w:rsidR="00AD0966">
        <w:rPr>
          <w:sz w:val="22"/>
          <w:szCs w:val="22"/>
        </w:rPr>
        <w:t xml:space="preserve">, for the first time, </w:t>
      </w:r>
      <w:r>
        <w:rPr>
          <w:sz w:val="22"/>
          <w:szCs w:val="22"/>
        </w:rPr>
        <w:t>the members of the ESCWA Knowledge Network Steeri</w:t>
      </w:r>
      <w:r w:rsidR="00AD0966">
        <w:rPr>
          <w:sz w:val="22"/>
          <w:szCs w:val="22"/>
        </w:rPr>
        <w:t xml:space="preserve">ng Committee </w:t>
      </w:r>
      <w:r w:rsidR="006D6BD2">
        <w:rPr>
          <w:sz w:val="22"/>
          <w:szCs w:val="22"/>
        </w:rPr>
        <w:t xml:space="preserve">(KNSC) </w:t>
      </w:r>
      <w:r>
        <w:rPr>
          <w:sz w:val="22"/>
          <w:szCs w:val="22"/>
        </w:rPr>
        <w:t>to</w:t>
      </w:r>
      <w:r w:rsidR="0058160A">
        <w:rPr>
          <w:sz w:val="22"/>
          <w:szCs w:val="22"/>
        </w:rPr>
        <w:t xml:space="preserve"> devise a strategy and a plan of action</w:t>
      </w:r>
      <w:r>
        <w:rPr>
          <w:sz w:val="22"/>
          <w:szCs w:val="22"/>
        </w:rPr>
        <w:t xml:space="preserve"> for the future running, administration and sustainability of the </w:t>
      </w:r>
      <w:r w:rsidR="00AD0966">
        <w:rPr>
          <w:sz w:val="22"/>
          <w:szCs w:val="22"/>
        </w:rPr>
        <w:t xml:space="preserve">ESCWA knowledge </w:t>
      </w:r>
      <w:r>
        <w:rPr>
          <w:sz w:val="22"/>
          <w:szCs w:val="22"/>
        </w:rPr>
        <w:t>network after the folding of the activities of the KN4DC project;</w:t>
      </w:r>
    </w:p>
    <w:p w:rsidR="00E51294" w:rsidRDefault="00E51294" w:rsidP="00AD0966">
      <w:pPr>
        <w:spacing w:before="12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Training </w:t>
      </w:r>
      <w:proofErr w:type="spellStart"/>
      <w:r>
        <w:rPr>
          <w:sz w:val="22"/>
          <w:szCs w:val="22"/>
        </w:rPr>
        <w:t>telecentre</w:t>
      </w:r>
      <w:proofErr w:type="spellEnd"/>
      <w:r>
        <w:rPr>
          <w:sz w:val="22"/>
          <w:szCs w:val="22"/>
        </w:rPr>
        <w:t xml:space="preserve"> managers on the use and administration of the newly-created </w:t>
      </w:r>
      <w:r w:rsidR="00AD0966">
        <w:rPr>
          <w:sz w:val="22"/>
          <w:szCs w:val="22"/>
        </w:rPr>
        <w:t>“</w:t>
      </w:r>
      <w:r>
        <w:rPr>
          <w:sz w:val="22"/>
          <w:szCs w:val="22"/>
        </w:rPr>
        <w:t xml:space="preserve">Global Knowledge </w:t>
      </w:r>
      <w:r w:rsidR="0058160A">
        <w:rPr>
          <w:sz w:val="22"/>
          <w:szCs w:val="22"/>
        </w:rPr>
        <w:t xml:space="preserve">Network </w:t>
      </w:r>
      <w:r>
        <w:rPr>
          <w:sz w:val="22"/>
          <w:szCs w:val="22"/>
        </w:rPr>
        <w:t>Portal</w:t>
      </w:r>
      <w:r w:rsidR="0058160A">
        <w:rPr>
          <w:sz w:val="22"/>
          <w:szCs w:val="22"/>
        </w:rPr>
        <w:t xml:space="preserve"> (GKNP)</w:t>
      </w:r>
      <w:r w:rsidR="00AD0966">
        <w:rPr>
          <w:sz w:val="22"/>
          <w:szCs w:val="22"/>
        </w:rPr>
        <w:t>” to ensure that it becomes and stays an active forum and as the main platform for communication and knowledge exchange between the members of the network and the public at large.</w:t>
      </w:r>
    </w:p>
    <w:p w:rsidR="00AB21A0" w:rsidRPr="005B6D32" w:rsidRDefault="00AB21A0" w:rsidP="00593728">
      <w:pPr>
        <w:jc w:val="both"/>
        <w:rPr>
          <w:sz w:val="22"/>
          <w:szCs w:val="22"/>
          <w:lang w:val="en-GB"/>
        </w:rPr>
      </w:pPr>
      <w:r w:rsidRPr="005B6D32">
        <w:rPr>
          <w:rStyle w:val="Strong"/>
          <w:sz w:val="22"/>
          <w:szCs w:val="22"/>
          <w:lang w:val="en-GB"/>
        </w:rPr>
        <w:lastRenderedPageBreak/>
        <w:t>3.</w:t>
      </w:r>
      <w:r w:rsidRPr="005B6D32">
        <w:rPr>
          <w:rStyle w:val="Strong"/>
          <w:sz w:val="22"/>
          <w:szCs w:val="22"/>
          <w:lang w:val="en-GB"/>
        </w:rPr>
        <w:tab/>
        <w:t>Topics</w:t>
      </w:r>
    </w:p>
    <w:p w:rsidR="00897A96" w:rsidRPr="008449EF" w:rsidRDefault="00897A96" w:rsidP="00897A96">
      <w:pPr>
        <w:rPr>
          <w:sz w:val="22"/>
          <w:szCs w:val="22"/>
          <w:lang w:val="en-GB"/>
        </w:rPr>
      </w:pPr>
    </w:p>
    <w:p w:rsidR="00AB21A0" w:rsidRDefault="00593728" w:rsidP="0058160A">
      <w:pPr>
        <w:ind w:firstLine="360"/>
        <w:jc w:val="both"/>
        <w:rPr>
          <w:sz w:val="22"/>
          <w:szCs w:val="22"/>
          <w:lang w:val="en-GB"/>
        </w:rPr>
      </w:pPr>
      <w:r w:rsidRPr="005B6D32">
        <w:rPr>
          <w:sz w:val="22"/>
          <w:szCs w:val="22"/>
          <w:lang w:val="en-GB"/>
        </w:rPr>
        <w:t xml:space="preserve">The </w:t>
      </w:r>
      <w:r w:rsidR="0058160A">
        <w:rPr>
          <w:sz w:val="22"/>
          <w:szCs w:val="22"/>
          <w:lang w:val="en-GB"/>
        </w:rPr>
        <w:t xml:space="preserve">KNSC </w:t>
      </w:r>
      <w:r w:rsidR="00EA3D47">
        <w:rPr>
          <w:sz w:val="22"/>
          <w:szCs w:val="22"/>
          <w:lang w:val="en-GB"/>
        </w:rPr>
        <w:t>meeting</w:t>
      </w:r>
      <w:r w:rsidR="005B6D32" w:rsidRPr="005B6D32">
        <w:rPr>
          <w:sz w:val="22"/>
          <w:szCs w:val="22"/>
          <w:lang w:val="en-GB"/>
        </w:rPr>
        <w:t xml:space="preserve"> </w:t>
      </w:r>
      <w:r w:rsidRPr="005B6D32">
        <w:rPr>
          <w:sz w:val="22"/>
          <w:szCs w:val="22"/>
          <w:lang w:val="en-GB"/>
        </w:rPr>
        <w:t xml:space="preserve">will </w:t>
      </w:r>
      <w:r w:rsidR="008E17A5" w:rsidRPr="005B6D32">
        <w:rPr>
          <w:sz w:val="22"/>
          <w:szCs w:val="22"/>
          <w:lang w:val="en-GB"/>
        </w:rPr>
        <w:t>cover the following</w:t>
      </w:r>
      <w:r w:rsidR="00E45235">
        <w:rPr>
          <w:sz w:val="22"/>
          <w:szCs w:val="22"/>
          <w:lang w:val="en-GB"/>
        </w:rPr>
        <w:t xml:space="preserve"> topics</w:t>
      </w:r>
      <w:r w:rsidR="00C17B15" w:rsidRPr="005B6D32">
        <w:rPr>
          <w:sz w:val="22"/>
          <w:szCs w:val="22"/>
          <w:lang w:val="en-GB"/>
        </w:rPr>
        <w:t>:</w:t>
      </w:r>
    </w:p>
    <w:p w:rsidR="00E55415" w:rsidRPr="0058160A" w:rsidRDefault="00E55415" w:rsidP="00F04B9C">
      <w:pPr>
        <w:ind w:firstLine="360"/>
        <w:jc w:val="both"/>
        <w:rPr>
          <w:sz w:val="12"/>
          <w:szCs w:val="12"/>
          <w:lang w:val="en-GB"/>
        </w:rPr>
      </w:pPr>
    </w:p>
    <w:p w:rsidR="00E55415" w:rsidRDefault="0010080D" w:rsidP="007F6E48">
      <w:pPr>
        <w:numPr>
          <w:ilvl w:val="0"/>
          <w:numId w:val="1"/>
        </w:numPr>
        <w:tabs>
          <w:tab w:val="clear" w:pos="2880"/>
          <w:tab w:val="num" w:pos="426"/>
        </w:tabs>
        <w:spacing w:after="120"/>
        <w:ind w:left="0" w:firstLine="426"/>
        <w:jc w:val="both"/>
        <w:rPr>
          <w:sz w:val="22"/>
          <w:szCs w:val="22"/>
          <w:lang w:val="en-GB"/>
        </w:rPr>
      </w:pPr>
      <w:r w:rsidRPr="00E55415">
        <w:rPr>
          <w:sz w:val="22"/>
          <w:szCs w:val="22"/>
          <w:lang w:val="en-GB"/>
        </w:rPr>
        <w:t>Past and future</w:t>
      </w:r>
      <w:r w:rsidR="00F04B9C" w:rsidRPr="00E55415">
        <w:rPr>
          <w:sz w:val="22"/>
          <w:szCs w:val="22"/>
          <w:lang w:val="en-GB"/>
        </w:rPr>
        <w:t xml:space="preserve"> activities</w:t>
      </w:r>
      <w:r w:rsidRPr="00E55415">
        <w:rPr>
          <w:sz w:val="22"/>
          <w:szCs w:val="22"/>
          <w:lang w:val="en-GB"/>
        </w:rPr>
        <w:t xml:space="preserve"> </w:t>
      </w:r>
      <w:r w:rsidR="00F04B9C" w:rsidRPr="00E55415">
        <w:rPr>
          <w:sz w:val="22"/>
          <w:szCs w:val="22"/>
          <w:lang w:val="en-GB"/>
        </w:rPr>
        <w:t>of the proje</w:t>
      </w:r>
      <w:r w:rsidR="007F6E48">
        <w:rPr>
          <w:sz w:val="22"/>
          <w:szCs w:val="22"/>
          <w:lang w:val="en-GB"/>
        </w:rPr>
        <w:t xml:space="preserve">ct from the perspective of participating </w:t>
      </w:r>
      <w:proofErr w:type="spellStart"/>
      <w:r w:rsidR="007F6E48">
        <w:rPr>
          <w:sz w:val="22"/>
          <w:szCs w:val="22"/>
          <w:lang w:val="en-GB"/>
        </w:rPr>
        <w:t>telecentres</w:t>
      </w:r>
      <w:proofErr w:type="spellEnd"/>
      <w:r w:rsidR="00F04B9C" w:rsidRPr="00E55415">
        <w:rPr>
          <w:sz w:val="22"/>
          <w:szCs w:val="22"/>
          <w:lang w:val="en-GB"/>
        </w:rPr>
        <w:t>;</w:t>
      </w:r>
    </w:p>
    <w:p w:rsidR="0010080D" w:rsidRDefault="00ED61FF" w:rsidP="006D6BD2">
      <w:pPr>
        <w:numPr>
          <w:ilvl w:val="0"/>
          <w:numId w:val="1"/>
        </w:numPr>
        <w:tabs>
          <w:tab w:val="clear" w:pos="2880"/>
          <w:tab w:val="num" w:pos="426"/>
        </w:tabs>
        <w:spacing w:after="120"/>
        <w:ind w:left="0" w:firstLine="426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The </w:t>
      </w:r>
      <w:r w:rsidR="0058160A">
        <w:rPr>
          <w:sz w:val="22"/>
          <w:szCs w:val="22"/>
          <w:lang w:val="en-GB"/>
        </w:rPr>
        <w:t xml:space="preserve">terms of reference, i.e. the </w:t>
      </w:r>
      <w:r>
        <w:rPr>
          <w:sz w:val="22"/>
          <w:szCs w:val="22"/>
          <w:lang w:val="en-GB"/>
        </w:rPr>
        <w:t>r</w:t>
      </w:r>
      <w:r w:rsidR="007F6E48">
        <w:rPr>
          <w:sz w:val="22"/>
          <w:szCs w:val="22"/>
          <w:lang w:val="en-GB"/>
        </w:rPr>
        <w:t>ole, duties an</w:t>
      </w:r>
      <w:r w:rsidR="00E51294">
        <w:rPr>
          <w:sz w:val="22"/>
          <w:szCs w:val="22"/>
          <w:lang w:val="en-GB"/>
        </w:rPr>
        <w:t xml:space="preserve">d responsibilities of the </w:t>
      </w:r>
      <w:r w:rsidR="006D6BD2">
        <w:rPr>
          <w:sz w:val="22"/>
          <w:szCs w:val="22"/>
          <w:lang w:val="en-GB"/>
        </w:rPr>
        <w:t>KNSC</w:t>
      </w:r>
      <w:r w:rsidR="0010080D" w:rsidRPr="00E55415">
        <w:rPr>
          <w:sz w:val="22"/>
          <w:szCs w:val="22"/>
          <w:lang w:val="en-GB"/>
        </w:rPr>
        <w:t>;</w:t>
      </w:r>
    </w:p>
    <w:p w:rsidR="00ED61FF" w:rsidRPr="00E55415" w:rsidRDefault="00ED61FF" w:rsidP="006D6BD2">
      <w:pPr>
        <w:numPr>
          <w:ilvl w:val="0"/>
          <w:numId w:val="1"/>
        </w:numPr>
        <w:tabs>
          <w:tab w:val="clear" w:pos="2880"/>
          <w:tab w:val="num" w:pos="426"/>
        </w:tabs>
        <w:spacing w:after="120"/>
        <w:ind w:left="0" w:firstLine="426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Coordination of </w:t>
      </w:r>
      <w:r w:rsidR="006D6BD2">
        <w:rPr>
          <w:sz w:val="22"/>
          <w:szCs w:val="22"/>
          <w:lang w:val="en-GB"/>
        </w:rPr>
        <w:t xml:space="preserve">KNSC </w:t>
      </w:r>
      <w:r>
        <w:rPr>
          <w:sz w:val="22"/>
          <w:szCs w:val="22"/>
          <w:lang w:val="en-GB"/>
        </w:rPr>
        <w:t xml:space="preserve">activities </w:t>
      </w:r>
      <w:r w:rsidR="00E51294">
        <w:rPr>
          <w:sz w:val="22"/>
          <w:szCs w:val="22"/>
          <w:lang w:val="en-GB"/>
        </w:rPr>
        <w:t>with those of the s</w:t>
      </w:r>
      <w:r>
        <w:rPr>
          <w:sz w:val="22"/>
          <w:szCs w:val="22"/>
          <w:lang w:val="en-GB"/>
        </w:rPr>
        <w:t xml:space="preserve">ecretariat of the </w:t>
      </w:r>
      <w:r w:rsidR="006D6BD2">
        <w:rPr>
          <w:sz w:val="22"/>
          <w:szCs w:val="22"/>
          <w:lang w:val="en-GB"/>
        </w:rPr>
        <w:t xml:space="preserve">KN4DC </w:t>
      </w:r>
      <w:r>
        <w:rPr>
          <w:sz w:val="22"/>
          <w:szCs w:val="22"/>
          <w:lang w:val="en-GB"/>
        </w:rPr>
        <w:t>project;</w:t>
      </w:r>
    </w:p>
    <w:p w:rsidR="00E55415" w:rsidRDefault="0058160A" w:rsidP="0058160A">
      <w:pPr>
        <w:numPr>
          <w:ilvl w:val="0"/>
          <w:numId w:val="1"/>
        </w:numPr>
        <w:tabs>
          <w:tab w:val="clear" w:pos="2880"/>
          <w:tab w:val="num" w:pos="709"/>
        </w:tabs>
        <w:ind w:left="709" w:hanging="284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The </w:t>
      </w:r>
      <w:r w:rsidR="007F6E48">
        <w:rPr>
          <w:sz w:val="22"/>
          <w:szCs w:val="22"/>
          <w:lang w:val="en-GB"/>
        </w:rPr>
        <w:t>eligibility criteria for joining and expanding the ESCWA knowledge network</w:t>
      </w:r>
      <w:r>
        <w:rPr>
          <w:sz w:val="22"/>
          <w:szCs w:val="22"/>
          <w:lang w:val="en-GB"/>
        </w:rPr>
        <w:t>.</w:t>
      </w:r>
    </w:p>
    <w:p w:rsidR="0058160A" w:rsidRDefault="0058160A" w:rsidP="0058160A">
      <w:pPr>
        <w:spacing w:after="120"/>
        <w:ind w:left="426"/>
        <w:jc w:val="both"/>
        <w:rPr>
          <w:sz w:val="22"/>
          <w:szCs w:val="22"/>
          <w:lang w:val="en-GB"/>
        </w:rPr>
      </w:pPr>
    </w:p>
    <w:p w:rsidR="0058160A" w:rsidRDefault="0058160A" w:rsidP="0058160A">
      <w:pPr>
        <w:spacing w:after="120"/>
        <w:ind w:left="426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The GKNP training workshop will cover the following topics:</w:t>
      </w:r>
    </w:p>
    <w:p w:rsidR="00E55415" w:rsidRDefault="00AD0966" w:rsidP="00AD0966">
      <w:pPr>
        <w:numPr>
          <w:ilvl w:val="0"/>
          <w:numId w:val="1"/>
        </w:numPr>
        <w:tabs>
          <w:tab w:val="clear" w:pos="2880"/>
          <w:tab w:val="num" w:pos="709"/>
        </w:tabs>
        <w:spacing w:after="120"/>
        <w:ind w:left="0" w:firstLine="426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Management, </w:t>
      </w:r>
      <w:r w:rsidR="00ED61FF">
        <w:rPr>
          <w:sz w:val="22"/>
          <w:szCs w:val="22"/>
          <w:lang w:val="en-GB"/>
        </w:rPr>
        <w:t>a</w:t>
      </w:r>
      <w:r w:rsidR="007F6E48">
        <w:rPr>
          <w:sz w:val="22"/>
          <w:szCs w:val="22"/>
          <w:lang w:val="en-GB"/>
        </w:rPr>
        <w:t>dmin</w:t>
      </w:r>
      <w:r>
        <w:rPr>
          <w:sz w:val="22"/>
          <w:szCs w:val="22"/>
          <w:lang w:val="en-GB"/>
        </w:rPr>
        <w:t>istration and sustainability of the n</w:t>
      </w:r>
      <w:r w:rsidR="0058160A">
        <w:rPr>
          <w:sz w:val="22"/>
          <w:szCs w:val="22"/>
          <w:lang w:val="en-GB"/>
        </w:rPr>
        <w:t>ewly-created GKNP</w:t>
      </w:r>
      <w:r w:rsidR="0010080D" w:rsidRPr="00E55415">
        <w:rPr>
          <w:sz w:val="22"/>
          <w:szCs w:val="22"/>
          <w:lang w:val="en-GB"/>
        </w:rPr>
        <w:t>;</w:t>
      </w:r>
    </w:p>
    <w:p w:rsidR="00DB0858" w:rsidRPr="00E55415" w:rsidRDefault="00AD0966" w:rsidP="00AD0966">
      <w:pPr>
        <w:numPr>
          <w:ilvl w:val="0"/>
          <w:numId w:val="1"/>
        </w:numPr>
        <w:tabs>
          <w:tab w:val="clear" w:pos="2880"/>
          <w:tab w:val="num" w:pos="709"/>
        </w:tabs>
        <w:spacing w:after="120"/>
        <w:ind w:left="0" w:firstLine="426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D</w:t>
      </w:r>
      <w:r w:rsidR="00ED61FF">
        <w:rPr>
          <w:sz w:val="22"/>
          <w:szCs w:val="22"/>
          <w:lang w:val="en-GB"/>
        </w:rPr>
        <w:t xml:space="preserve">ata </w:t>
      </w:r>
      <w:r>
        <w:rPr>
          <w:sz w:val="22"/>
          <w:szCs w:val="22"/>
          <w:lang w:val="en-GB"/>
        </w:rPr>
        <w:t xml:space="preserve">creation, data entry and </w:t>
      </w:r>
      <w:r w:rsidR="00ED61FF">
        <w:rPr>
          <w:sz w:val="22"/>
          <w:szCs w:val="22"/>
          <w:lang w:val="en-GB"/>
        </w:rPr>
        <w:t>improvement of the aforementioned global portal.</w:t>
      </w:r>
    </w:p>
    <w:p w:rsidR="00E55415" w:rsidRPr="00EA3D47" w:rsidRDefault="00E55415" w:rsidP="00E55415">
      <w:pPr>
        <w:jc w:val="both"/>
        <w:rPr>
          <w:sz w:val="22"/>
          <w:szCs w:val="22"/>
          <w:lang w:val="en-GB"/>
        </w:rPr>
      </w:pPr>
    </w:p>
    <w:p w:rsidR="00AB21A0" w:rsidRPr="005B6D32" w:rsidRDefault="00AB21A0" w:rsidP="00155607">
      <w:pPr>
        <w:jc w:val="both"/>
        <w:rPr>
          <w:sz w:val="22"/>
          <w:szCs w:val="22"/>
          <w:lang w:val="en-GB"/>
        </w:rPr>
      </w:pPr>
      <w:r w:rsidRPr="005B6D32">
        <w:rPr>
          <w:rStyle w:val="Strong"/>
          <w:sz w:val="22"/>
          <w:szCs w:val="22"/>
          <w:lang w:val="en-GB"/>
        </w:rPr>
        <w:t>4.</w:t>
      </w:r>
      <w:r w:rsidRPr="005B6D32">
        <w:rPr>
          <w:rStyle w:val="Strong"/>
          <w:sz w:val="22"/>
          <w:szCs w:val="22"/>
          <w:lang w:val="en-GB"/>
        </w:rPr>
        <w:tab/>
        <w:t>Expected outcome</w:t>
      </w:r>
    </w:p>
    <w:p w:rsidR="00755714" w:rsidRPr="008449EF" w:rsidRDefault="00755714" w:rsidP="00755714">
      <w:pPr>
        <w:rPr>
          <w:sz w:val="22"/>
          <w:szCs w:val="22"/>
          <w:lang w:val="en-GB"/>
        </w:rPr>
      </w:pPr>
    </w:p>
    <w:p w:rsidR="00AB21A0" w:rsidRDefault="000474E6" w:rsidP="006D6BD2">
      <w:pPr>
        <w:ind w:firstLine="720"/>
        <w:jc w:val="both"/>
        <w:rPr>
          <w:sz w:val="22"/>
          <w:szCs w:val="22"/>
        </w:rPr>
      </w:pPr>
      <w:r w:rsidRPr="000474E6">
        <w:rPr>
          <w:sz w:val="22"/>
          <w:szCs w:val="22"/>
        </w:rPr>
        <w:t>The main outcome</w:t>
      </w:r>
      <w:r w:rsidR="00332BE9">
        <w:rPr>
          <w:sz w:val="22"/>
          <w:szCs w:val="22"/>
        </w:rPr>
        <w:t>s</w:t>
      </w:r>
      <w:r w:rsidRPr="000474E6">
        <w:rPr>
          <w:sz w:val="22"/>
          <w:szCs w:val="22"/>
        </w:rPr>
        <w:t xml:space="preserve"> will be</w:t>
      </w:r>
      <w:r w:rsidR="00332BE9">
        <w:rPr>
          <w:sz w:val="22"/>
          <w:szCs w:val="22"/>
        </w:rPr>
        <w:t>:</w:t>
      </w:r>
      <w:r w:rsidRPr="000474E6">
        <w:rPr>
          <w:sz w:val="22"/>
          <w:szCs w:val="22"/>
        </w:rPr>
        <w:t xml:space="preserve"> </w:t>
      </w:r>
      <w:r w:rsidR="00332BE9">
        <w:rPr>
          <w:sz w:val="22"/>
          <w:szCs w:val="22"/>
        </w:rPr>
        <w:t xml:space="preserve">(a) </w:t>
      </w:r>
      <w:r w:rsidR="007F6E48">
        <w:rPr>
          <w:sz w:val="22"/>
          <w:szCs w:val="22"/>
        </w:rPr>
        <w:t>A list containing the e</w:t>
      </w:r>
      <w:r w:rsidR="002B6084">
        <w:rPr>
          <w:sz w:val="22"/>
          <w:szCs w:val="22"/>
        </w:rPr>
        <w:t>ligibility criteria for the expansion of the ESCWA knowledge network</w:t>
      </w:r>
      <w:r w:rsidR="00CF1B05">
        <w:rPr>
          <w:sz w:val="22"/>
          <w:szCs w:val="22"/>
        </w:rPr>
        <w:t xml:space="preserve">; (b) </w:t>
      </w:r>
      <w:r w:rsidR="00E55415">
        <w:rPr>
          <w:sz w:val="22"/>
          <w:szCs w:val="22"/>
        </w:rPr>
        <w:t>The t</w:t>
      </w:r>
      <w:r w:rsidR="00332BE9">
        <w:rPr>
          <w:sz w:val="22"/>
          <w:szCs w:val="22"/>
        </w:rPr>
        <w:t>erms</w:t>
      </w:r>
      <w:r w:rsidR="002B6084">
        <w:rPr>
          <w:sz w:val="22"/>
          <w:szCs w:val="22"/>
        </w:rPr>
        <w:t xml:space="preserve"> of reference of </w:t>
      </w:r>
      <w:r w:rsidR="006D6BD2">
        <w:rPr>
          <w:sz w:val="22"/>
          <w:szCs w:val="22"/>
        </w:rPr>
        <w:t>KNSC</w:t>
      </w:r>
      <w:r w:rsidR="00344E39">
        <w:rPr>
          <w:sz w:val="22"/>
          <w:szCs w:val="22"/>
        </w:rPr>
        <w:t>; (c</w:t>
      </w:r>
      <w:r w:rsidR="00332BE9">
        <w:rPr>
          <w:sz w:val="22"/>
          <w:szCs w:val="22"/>
        </w:rPr>
        <w:t xml:space="preserve">) </w:t>
      </w:r>
      <w:r w:rsidR="002B6084">
        <w:rPr>
          <w:sz w:val="22"/>
          <w:szCs w:val="22"/>
        </w:rPr>
        <w:t>The el</w:t>
      </w:r>
      <w:r w:rsidR="00252E42">
        <w:rPr>
          <w:sz w:val="22"/>
          <w:szCs w:val="22"/>
        </w:rPr>
        <w:t>ection of a chairperson for KNSC</w:t>
      </w:r>
      <w:r w:rsidR="00FD52FB">
        <w:rPr>
          <w:sz w:val="22"/>
          <w:szCs w:val="22"/>
        </w:rPr>
        <w:t xml:space="preserve">; </w:t>
      </w:r>
      <w:r w:rsidR="00344E39">
        <w:rPr>
          <w:sz w:val="22"/>
          <w:szCs w:val="22"/>
        </w:rPr>
        <w:t>(d</w:t>
      </w:r>
      <w:r w:rsidR="00FD52FB">
        <w:rPr>
          <w:sz w:val="22"/>
          <w:szCs w:val="22"/>
        </w:rPr>
        <w:t xml:space="preserve">) </w:t>
      </w:r>
      <w:r w:rsidR="002B6084">
        <w:rPr>
          <w:sz w:val="22"/>
          <w:szCs w:val="22"/>
        </w:rPr>
        <w:t>A strategy and a 1-year action plan for the aforementioned committee</w:t>
      </w:r>
      <w:r w:rsidR="00344E39">
        <w:rPr>
          <w:sz w:val="22"/>
          <w:szCs w:val="22"/>
        </w:rPr>
        <w:t xml:space="preserve">; </w:t>
      </w:r>
      <w:r w:rsidR="002B6084">
        <w:rPr>
          <w:sz w:val="22"/>
          <w:szCs w:val="22"/>
        </w:rPr>
        <w:t xml:space="preserve">and </w:t>
      </w:r>
      <w:r w:rsidR="00344E39">
        <w:rPr>
          <w:sz w:val="22"/>
          <w:szCs w:val="22"/>
        </w:rPr>
        <w:t xml:space="preserve">(e) </w:t>
      </w:r>
      <w:r w:rsidR="002A4DC8">
        <w:rPr>
          <w:sz w:val="22"/>
          <w:szCs w:val="22"/>
        </w:rPr>
        <w:t xml:space="preserve">Recommendations on the </w:t>
      </w:r>
      <w:r w:rsidR="002B6084">
        <w:rPr>
          <w:sz w:val="22"/>
          <w:szCs w:val="22"/>
        </w:rPr>
        <w:t>administration and improvement of the newly-created</w:t>
      </w:r>
      <w:r w:rsidR="008449EF">
        <w:rPr>
          <w:sz w:val="22"/>
          <w:szCs w:val="22"/>
        </w:rPr>
        <w:t xml:space="preserve"> GKNP</w:t>
      </w:r>
      <w:r w:rsidR="002B6084">
        <w:rPr>
          <w:sz w:val="22"/>
          <w:szCs w:val="22"/>
        </w:rPr>
        <w:t>.</w:t>
      </w:r>
    </w:p>
    <w:p w:rsidR="000474E6" w:rsidRPr="000474E6" w:rsidRDefault="000474E6" w:rsidP="000474E6">
      <w:pPr>
        <w:ind w:firstLine="720"/>
        <w:jc w:val="both"/>
        <w:rPr>
          <w:sz w:val="22"/>
          <w:szCs w:val="22"/>
        </w:rPr>
      </w:pPr>
    </w:p>
    <w:p w:rsidR="00AB21A0" w:rsidRPr="005B6D32" w:rsidRDefault="00AB21A0">
      <w:pPr>
        <w:jc w:val="both"/>
        <w:rPr>
          <w:sz w:val="22"/>
          <w:szCs w:val="22"/>
          <w:lang w:val="en-GB"/>
        </w:rPr>
      </w:pPr>
      <w:r w:rsidRPr="005B6D32">
        <w:rPr>
          <w:rStyle w:val="Strong"/>
          <w:sz w:val="22"/>
          <w:szCs w:val="22"/>
          <w:lang w:val="en-GB"/>
        </w:rPr>
        <w:t>5.</w:t>
      </w:r>
      <w:r w:rsidRPr="005B6D32">
        <w:rPr>
          <w:rStyle w:val="Strong"/>
          <w:sz w:val="22"/>
          <w:szCs w:val="22"/>
          <w:lang w:val="en-GB"/>
        </w:rPr>
        <w:tab/>
        <w:t>Participants </w:t>
      </w:r>
    </w:p>
    <w:p w:rsidR="00755714" w:rsidRPr="008449EF" w:rsidRDefault="00755714" w:rsidP="00755714">
      <w:pPr>
        <w:rPr>
          <w:sz w:val="22"/>
          <w:szCs w:val="22"/>
          <w:lang w:val="en-GB"/>
        </w:rPr>
      </w:pPr>
    </w:p>
    <w:p w:rsidR="00AB21A0" w:rsidRDefault="000474E6" w:rsidP="0058160A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58160A">
        <w:rPr>
          <w:sz w:val="22"/>
          <w:szCs w:val="22"/>
        </w:rPr>
        <w:t xml:space="preserve">KNSC </w:t>
      </w:r>
      <w:r w:rsidR="00391B32">
        <w:rPr>
          <w:sz w:val="22"/>
          <w:szCs w:val="22"/>
        </w:rPr>
        <w:t>meeting</w:t>
      </w:r>
      <w:r w:rsidR="00AD0966">
        <w:rPr>
          <w:sz w:val="22"/>
          <w:szCs w:val="22"/>
        </w:rPr>
        <w:t xml:space="preserve"> will be attended </w:t>
      </w:r>
      <w:r>
        <w:rPr>
          <w:sz w:val="22"/>
          <w:szCs w:val="22"/>
        </w:rPr>
        <w:t xml:space="preserve">by </w:t>
      </w:r>
      <w:r w:rsidR="00152E3E">
        <w:rPr>
          <w:sz w:val="22"/>
          <w:szCs w:val="22"/>
        </w:rPr>
        <w:t xml:space="preserve">members of the </w:t>
      </w:r>
      <w:r w:rsidR="00AD0966">
        <w:rPr>
          <w:sz w:val="22"/>
          <w:szCs w:val="22"/>
        </w:rPr>
        <w:t>ESCWA Knowledge Network Steering C</w:t>
      </w:r>
      <w:r w:rsidR="00152E3E">
        <w:rPr>
          <w:sz w:val="22"/>
          <w:szCs w:val="22"/>
        </w:rPr>
        <w:t>ommittee</w:t>
      </w:r>
      <w:r w:rsidR="009003FA">
        <w:rPr>
          <w:sz w:val="22"/>
          <w:szCs w:val="22"/>
        </w:rPr>
        <w:t xml:space="preserve"> who were selected from </w:t>
      </w:r>
      <w:r w:rsidR="00152E3E">
        <w:rPr>
          <w:sz w:val="22"/>
          <w:szCs w:val="22"/>
        </w:rPr>
        <w:t xml:space="preserve">national and regional organizations that operate and/or manage </w:t>
      </w:r>
      <w:proofErr w:type="spellStart"/>
      <w:r w:rsidR="00152E3E">
        <w:rPr>
          <w:sz w:val="22"/>
          <w:szCs w:val="22"/>
        </w:rPr>
        <w:t>telecentres</w:t>
      </w:r>
      <w:proofErr w:type="spellEnd"/>
      <w:r w:rsidR="00152E3E">
        <w:rPr>
          <w:sz w:val="22"/>
          <w:szCs w:val="22"/>
        </w:rPr>
        <w:t xml:space="preserve"> in various ESCWA member countries</w:t>
      </w:r>
      <w:r w:rsidR="0058160A">
        <w:rPr>
          <w:sz w:val="22"/>
          <w:szCs w:val="22"/>
        </w:rPr>
        <w:t xml:space="preserve"> and by the secretariat of the ESCWA knowledge network</w:t>
      </w:r>
      <w:r w:rsidR="00AD0966">
        <w:rPr>
          <w:sz w:val="22"/>
          <w:szCs w:val="22"/>
        </w:rPr>
        <w:t xml:space="preserve">. Participants </w:t>
      </w:r>
      <w:r w:rsidR="0058160A">
        <w:rPr>
          <w:sz w:val="22"/>
          <w:szCs w:val="22"/>
        </w:rPr>
        <w:t xml:space="preserve">in the GKNP training workshop </w:t>
      </w:r>
      <w:r w:rsidR="00AD0966">
        <w:rPr>
          <w:sz w:val="22"/>
          <w:szCs w:val="22"/>
        </w:rPr>
        <w:t>will include</w:t>
      </w:r>
      <w:r w:rsidR="00152E3E">
        <w:rPr>
          <w:sz w:val="22"/>
          <w:szCs w:val="22"/>
        </w:rPr>
        <w:t xml:space="preserve"> </w:t>
      </w:r>
      <w:r w:rsidR="00442836">
        <w:rPr>
          <w:sz w:val="22"/>
          <w:szCs w:val="22"/>
        </w:rPr>
        <w:t xml:space="preserve">the </w:t>
      </w:r>
      <w:r w:rsidR="009003FA">
        <w:rPr>
          <w:sz w:val="22"/>
          <w:szCs w:val="22"/>
        </w:rPr>
        <w:t xml:space="preserve">managers of </w:t>
      </w:r>
      <w:r w:rsidR="00AD0966">
        <w:rPr>
          <w:sz w:val="22"/>
          <w:szCs w:val="22"/>
        </w:rPr>
        <w:t xml:space="preserve">the </w:t>
      </w:r>
      <w:proofErr w:type="spellStart"/>
      <w:r w:rsidR="009003FA">
        <w:rPr>
          <w:sz w:val="22"/>
          <w:szCs w:val="22"/>
        </w:rPr>
        <w:t>telecentres</w:t>
      </w:r>
      <w:proofErr w:type="spellEnd"/>
      <w:r w:rsidR="009003FA">
        <w:rPr>
          <w:sz w:val="22"/>
          <w:szCs w:val="22"/>
        </w:rPr>
        <w:t xml:space="preserve">/knowledge hubs </w:t>
      </w:r>
      <w:r w:rsidR="00AD0966">
        <w:rPr>
          <w:sz w:val="22"/>
          <w:szCs w:val="22"/>
        </w:rPr>
        <w:t xml:space="preserve">that </w:t>
      </w:r>
      <w:r w:rsidR="009003FA">
        <w:rPr>
          <w:sz w:val="22"/>
          <w:szCs w:val="22"/>
        </w:rPr>
        <w:t>are part of the KN4DC project</w:t>
      </w:r>
      <w:r w:rsidR="0058160A">
        <w:rPr>
          <w:sz w:val="22"/>
          <w:szCs w:val="22"/>
        </w:rPr>
        <w:t xml:space="preserve"> and the aforementioned secretariat</w:t>
      </w:r>
      <w:r>
        <w:rPr>
          <w:sz w:val="22"/>
          <w:szCs w:val="22"/>
        </w:rPr>
        <w:t>.</w:t>
      </w:r>
    </w:p>
    <w:p w:rsidR="000474E6" w:rsidRPr="000474E6" w:rsidRDefault="000474E6" w:rsidP="000474E6">
      <w:pPr>
        <w:ind w:firstLine="720"/>
        <w:jc w:val="both"/>
        <w:rPr>
          <w:sz w:val="22"/>
          <w:szCs w:val="22"/>
        </w:rPr>
      </w:pPr>
    </w:p>
    <w:p w:rsidR="00AB21A0" w:rsidRPr="005B6D32" w:rsidRDefault="00CB5321">
      <w:pPr>
        <w:jc w:val="both"/>
        <w:rPr>
          <w:sz w:val="22"/>
          <w:szCs w:val="22"/>
          <w:lang w:val="en-GB"/>
        </w:rPr>
      </w:pPr>
      <w:r w:rsidRPr="005B6D32">
        <w:rPr>
          <w:rStyle w:val="Strong"/>
          <w:sz w:val="22"/>
          <w:szCs w:val="22"/>
          <w:lang w:val="en-GB"/>
        </w:rPr>
        <w:t>6.</w:t>
      </w:r>
      <w:r w:rsidRPr="005B6D32">
        <w:rPr>
          <w:rStyle w:val="Strong"/>
          <w:sz w:val="22"/>
          <w:szCs w:val="22"/>
          <w:lang w:val="en-GB"/>
        </w:rPr>
        <w:tab/>
        <w:t>Venue and d</w:t>
      </w:r>
      <w:r w:rsidR="00AB21A0" w:rsidRPr="005B6D32">
        <w:rPr>
          <w:rStyle w:val="Strong"/>
          <w:sz w:val="22"/>
          <w:szCs w:val="22"/>
          <w:lang w:val="en-GB"/>
        </w:rPr>
        <w:t>ates</w:t>
      </w:r>
      <w:r w:rsidR="00AB21A0" w:rsidRPr="005B6D32">
        <w:rPr>
          <w:sz w:val="22"/>
          <w:szCs w:val="22"/>
          <w:lang w:val="en-GB"/>
        </w:rPr>
        <w:t> </w:t>
      </w:r>
    </w:p>
    <w:p w:rsidR="00755714" w:rsidRPr="008449EF" w:rsidRDefault="00755714" w:rsidP="00755714">
      <w:pPr>
        <w:rPr>
          <w:sz w:val="22"/>
          <w:szCs w:val="22"/>
          <w:lang w:val="en-GB"/>
        </w:rPr>
      </w:pPr>
    </w:p>
    <w:p w:rsidR="00AB21A0" w:rsidRPr="00E159D9" w:rsidRDefault="006E736F" w:rsidP="0058160A">
      <w:pPr>
        <w:pStyle w:val="BodyText"/>
        <w:ind w:firstLine="720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The </w:t>
      </w:r>
      <w:r w:rsidR="0058160A">
        <w:rPr>
          <w:rFonts w:ascii="Times New Roman" w:hAnsi="Times New Roman" w:cs="Times New Roman"/>
          <w:lang w:val="en-GB"/>
        </w:rPr>
        <w:t>KNSC meeting</w:t>
      </w:r>
      <w:r w:rsidR="008E543A" w:rsidRPr="005B6D32">
        <w:rPr>
          <w:rFonts w:ascii="Times New Roman" w:hAnsi="Times New Roman" w:cs="Times New Roman"/>
          <w:lang w:val="en-GB"/>
        </w:rPr>
        <w:t xml:space="preserve"> will take place </w:t>
      </w:r>
      <w:r w:rsidR="0058160A">
        <w:rPr>
          <w:rFonts w:ascii="Times New Roman" w:hAnsi="Times New Roman" w:cs="Times New Roman"/>
          <w:lang w:val="en-GB"/>
        </w:rPr>
        <w:t xml:space="preserve">on </w:t>
      </w:r>
      <w:r w:rsidR="00152E3E">
        <w:rPr>
          <w:rFonts w:ascii="Times New Roman" w:hAnsi="Times New Roman" w:cs="Times New Roman"/>
          <w:lang w:val="en-GB"/>
        </w:rPr>
        <w:t>2</w:t>
      </w:r>
      <w:r>
        <w:rPr>
          <w:rFonts w:ascii="Times New Roman" w:hAnsi="Times New Roman" w:cs="Times New Roman"/>
          <w:lang w:val="en-GB"/>
        </w:rPr>
        <w:t xml:space="preserve"> and </w:t>
      </w:r>
      <w:r w:rsidR="0058160A">
        <w:rPr>
          <w:rFonts w:ascii="Times New Roman" w:hAnsi="Times New Roman" w:cs="Times New Roman"/>
          <w:lang w:val="en-GB"/>
        </w:rPr>
        <w:t>3</w:t>
      </w:r>
      <w:r w:rsidR="00693BAB">
        <w:rPr>
          <w:rFonts w:ascii="Times New Roman" w:hAnsi="Times New Roman" w:cs="Times New Roman"/>
          <w:lang w:val="en-GB"/>
        </w:rPr>
        <w:t xml:space="preserve"> </w:t>
      </w:r>
      <w:r w:rsidR="00152E3E">
        <w:rPr>
          <w:rFonts w:ascii="Times New Roman" w:hAnsi="Times New Roman" w:cs="Times New Roman"/>
          <w:lang w:val="en-GB"/>
        </w:rPr>
        <w:t>August</w:t>
      </w:r>
      <w:r w:rsidR="00EE1C52">
        <w:rPr>
          <w:rFonts w:ascii="Times New Roman" w:hAnsi="Times New Roman" w:cs="Times New Roman"/>
          <w:lang w:val="en-GB"/>
        </w:rPr>
        <w:t xml:space="preserve"> 2010</w:t>
      </w:r>
      <w:r w:rsidR="00EC3C00" w:rsidRPr="005B6D32">
        <w:rPr>
          <w:rFonts w:ascii="Times New Roman" w:hAnsi="Times New Roman" w:cs="Times New Roman"/>
          <w:lang w:val="en-GB"/>
        </w:rPr>
        <w:t xml:space="preserve"> </w:t>
      </w:r>
      <w:r w:rsidR="0058160A">
        <w:rPr>
          <w:rFonts w:ascii="Times New Roman" w:hAnsi="Times New Roman" w:cs="Times New Roman"/>
          <w:lang w:val="en-GB"/>
        </w:rPr>
        <w:t xml:space="preserve">and the </w:t>
      </w:r>
      <w:r w:rsidR="00384F7E">
        <w:rPr>
          <w:rFonts w:ascii="Times New Roman" w:hAnsi="Times New Roman" w:cs="Times New Roman"/>
          <w:lang w:val="en-GB"/>
        </w:rPr>
        <w:t xml:space="preserve">GKNP </w:t>
      </w:r>
      <w:r w:rsidR="0058160A">
        <w:rPr>
          <w:rFonts w:ascii="Times New Roman" w:hAnsi="Times New Roman" w:cs="Times New Roman"/>
          <w:lang w:val="en-GB"/>
        </w:rPr>
        <w:t>training workshop on 3 and 4 August</w:t>
      </w:r>
      <w:r w:rsidR="00384F7E">
        <w:rPr>
          <w:rFonts w:ascii="Times New Roman" w:hAnsi="Times New Roman" w:cs="Times New Roman"/>
          <w:lang w:val="en-GB"/>
        </w:rPr>
        <w:t xml:space="preserve"> 2010</w:t>
      </w:r>
      <w:r w:rsidR="0058160A">
        <w:rPr>
          <w:rFonts w:ascii="Times New Roman" w:hAnsi="Times New Roman" w:cs="Times New Roman"/>
          <w:lang w:val="en-GB"/>
        </w:rPr>
        <w:t xml:space="preserve">. Both will be held </w:t>
      </w:r>
      <w:r w:rsidR="00693BAB">
        <w:rPr>
          <w:rFonts w:ascii="Times New Roman" w:hAnsi="Times New Roman" w:cs="Times New Roman"/>
          <w:lang w:val="en-GB"/>
        </w:rPr>
        <w:t>at the UN-</w:t>
      </w:r>
      <w:r w:rsidR="00391B32">
        <w:rPr>
          <w:rFonts w:ascii="Times New Roman" w:hAnsi="Times New Roman" w:cs="Times New Roman"/>
          <w:lang w:val="en-GB"/>
        </w:rPr>
        <w:t>House</w:t>
      </w:r>
      <w:r w:rsidR="00693BAB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="00693BAB">
        <w:rPr>
          <w:rFonts w:ascii="Times New Roman" w:hAnsi="Times New Roman" w:cs="Times New Roman"/>
          <w:lang w:val="en-GB"/>
        </w:rPr>
        <w:t>Riad</w:t>
      </w:r>
      <w:proofErr w:type="spellEnd"/>
      <w:r w:rsidR="00693BAB">
        <w:rPr>
          <w:rFonts w:ascii="Times New Roman" w:hAnsi="Times New Roman" w:cs="Times New Roman"/>
          <w:lang w:val="en-GB"/>
        </w:rPr>
        <w:t xml:space="preserve"> El </w:t>
      </w:r>
      <w:proofErr w:type="spellStart"/>
      <w:r w:rsidR="00693BAB">
        <w:rPr>
          <w:rFonts w:ascii="Times New Roman" w:hAnsi="Times New Roman" w:cs="Times New Roman"/>
          <w:lang w:val="en-GB"/>
        </w:rPr>
        <w:t>Solh</w:t>
      </w:r>
      <w:proofErr w:type="spellEnd"/>
      <w:r w:rsidR="00693BAB">
        <w:rPr>
          <w:rFonts w:ascii="Times New Roman" w:hAnsi="Times New Roman" w:cs="Times New Roman"/>
          <w:lang w:val="en-GB"/>
        </w:rPr>
        <w:t xml:space="preserve"> Square in Beirut, Lebanon.</w:t>
      </w:r>
    </w:p>
    <w:p w:rsidR="007D0039" w:rsidRPr="005B6D32" w:rsidRDefault="007D0039" w:rsidP="007D0039">
      <w:pPr>
        <w:pStyle w:val="BodyText"/>
        <w:rPr>
          <w:lang w:val="en-GB"/>
        </w:rPr>
      </w:pPr>
    </w:p>
    <w:p w:rsidR="00AB21A0" w:rsidRPr="005B6D32" w:rsidRDefault="00AB21A0">
      <w:pPr>
        <w:jc w:val="both"/>
        <w:rPr>
          <w:sz w:val="22"/>
          <w:szCs w:val="22"/>
          <w:lang w:val="en-GB"/>
        </w:rPr>
      </w:pPr>
      <w:r w:rsidRPr="005B6D32">
        <w:rPr>
          <w:rStyle w:val="Strong"/>
          <w:sz w:val="22"/>
          <w:szCs w:val="22"/>
          <w:lang w:val="en-GB"/>
        </w:rPr>
        <w:t>7.</w:t>
      </w:r>
      <w:r w:rsidRPr="005B6D32">
        <w:rPr>
          <w:rStyle w:val="Strong"/>
          <w:sz w:val="22"/>
          <w:szCs w:val="22"/>
          <w:lang w:val="en-GB"/>
        </w:rPr>
        <w:tab/>
        <w:t>Language</w:t>
      </w:r>
      <w:r w:rsidRPr="005B6D32">
        <w:rPr>
          <w:sz w:val="22"/>
          <w:szCs w:val="22"/>
          <w:lang w:val="en-GB"/>
        </w:rPr>
        <w:t> </w:t>
      </w:r>
    </w:p>
    <w:p w:rsidR="00755714" w:rsidRPr="008449EF" w:rsidRDefault="00755714" w:rsidP="00755714">
      <w:pPr>
        <w:rPr>
          <w:sz w:val="22"/>
          <w:szCs w:val="22"/>
          <w:lang w:val="en-GB"/>
        </w:rPr>
      </w:pPr>
    </w:p>
    <w:p w:rsidR="00AB21A0" w:rsidRDefault="000474E6" w:rsidP="00391B32">
      <w:pPr>
        <w:pStyle w:val="BodyText"/>
        <w:ind w:firstLine="720"/>
        <w:rPr>
          <w:rFonts w:ascii="Times New Roman" w:hAnsi="Times New Roman" w:cs="Times New Roman"/>
          <w:lang w:val="en-GB"/>
        </w:rPr>
      </w:pPr>
      <w:r w:rsidRPr="000474E6">
        <w:rPr>
          <w:rFonts w:ascii="Times New Roman" w:hAnsi="Times New Roman" w:cs="Times New Roman"/>
          <w:lang w:val="en-GB"/>
        </w:rPr>
        <w:t>The working languag</w:t>
      </w:r>
      <w:r w:rsidR="00693BAB">
        <w:rPr>
          <w:rFonts w:ascii="Times New Roman" w:hAnsi="Times New Roman" w:cs="Times New Roman"/>
          <w:lang w:val="en-GB"/>
        </w:rPr>
        <w:t>e</w:t>
      </w:r>
      <w:r w:rsidR="00152E3E">
        <w:rPr>
          <w:rFonts w:ascii="Times New Roman" w:hAnsi="Times New Roman" w:cs="Times New Roman"/>
          <w:lang w:val="en-GB"/>
        </w:rPr>
        <w:t>s of the meeting will be Arabic and English</w:t>
      </w:r>
      <w:r w:rsidRPr="000474E6">
        <w:rPr>
          <w:rFonts w:ascii="Times New Roman" w:hAnsi="Times New Roman" w:cs="Times New Roman"/>
          <w:lang w:val="en-GB"/>
        </w:rPr>
        <w:t xml:space="preserve">. </w:t>
      </w:r>
      <w:r w:rsidR="00693BAB">
        <w:rPr>
          <w:rFonts w:ascii="Times New Roman" w:hAnsi="Times New Roman" w:cs="Times New Roman"/>
          <w:lang w:val="en-GB"/>
        </w:rPr>
        <w:t>There will be no simultaneou</w:t>
      </w:r>
      <w:r w:rsidR="00152E3E">
        <w:rPr>
          <w:rFonts w:ascii="Times New Roman" w:hAnsi="Times New Roman" w:cs="Times New Roman"/>
          <w:lang w:val="en-GB"/>
        </w:rPr>
        <w:t>s translation</w:t>
      </w:r>
      <w:r w:rsidR="00693BAB">
        <w:rPr>
          <w:rFonts w:ascii="Times New Roman" w:hAnsi="Times New Roman" w:cs="Times New Roman"/>
          <w:lang w:val="en-GB"/>
        </w:rPr>
        <w:t>.</w:t>
      </w:r>
      <w:r w:rsidR="00152E3E">
        <w:rPr>
          <w:rFonts w:ascii="Times New Roman" w:hAnsi="Times New Roman" w:cs="Times New Roman"/>
          <w:lang w:val="en-GB"/>
        </w:rPr>
        <w:t xml:space="preserve"> Participants a</w:t>
      </w:r>
      <w:r w:rsidR="00442836">
        <w:rPr>
          <w:rFonts w:ascii="Times New Roman" w:hAnsi="Times New Roman" w:cs="Times New Roman"/>
          <w:lang w:val="en-GB"/>
        </w:rPr>
        <w:t xml:space="preserve">re expected to be familiar with </w:t>
      </w:r>
      <w:r w:rsidR="00152E3E">
        <w:rPr>
          <w:rFonts w:ascii="Times New Roman" w:hAnsi="Times New Roman" w:cs="Times New Roman"/>
          <w:lang w:val="en-GB"/>
        </w:rPr>
        <w:t>both languages.</w:t>
      </w:r>
    </w:p>
    <w:p w:rsidR="000474E6" w:rsidRPr="000474E6" w:rsidRDefault="000474E6" w:rsidP="000474E6">
      <w:pPr>
        <w:pStyle w:val="BodyText"/>
        <w:ind w:firstLine="720"/>
        <w:rPr>
          <w:rFonts w:ascii="Times New Roman" w:hAnsi="Times New Roman" w:cs="Times New Roman"/>
          <w:lang w:val="en-GB"/>
        </w:rPr>
      </w:pPr>
    </w:p>
    <w:p w:rsidR="00AB21A0" w:rsidRPr="005B6D32" w:rsidRDefault="00AB21A0">
      <w:pPr>
        <w:jc w:val="both"/>
        <w:rPr>
          <w:sz w:val="22"/>
          <w:szCs w:val="22"/>
          <w:lang w:val="en-GB"/>
        </w:rPr>
      </w:pPr>
      <w:r w:rsidRPr="005B6D32">
        <w:rPr>
          <w:rStyle w:val="Strong"/>
          <w:sz w:val="22"/>
          <w:szCs w:val="22"/>
          <w:lang w:val="en-GB"/>
        </w:rPr>
        <w:t>8.</w:t>
      </w:r>
      <w:r w:rsidRPr="005B6D32">
        <w:rPr>
          <w:rStyle w:val="Strong"/>
          <w:sz w:val="22"/>
          <w:szCs w:val="22"/>
          <w:lang w:val="en-GB"/>
        </w:rPr>
        <w:tab/>
        <w:t>Add</w:t>
      </w:r>
      <w:r w:rsidR="00CB5321" w:rsidRPr="005B6D32">
        <w:rPr>
          <w:rStyle w:val="Strong"/>
          <w:sz w:val="22"/>
          <w:szCs w:val="22"/>
          <w:lang w:val="en-GB"/>
        </w:rPr>
        <w:t>itional i</w:t>
      </w:r>
      <w:r w:rsidRPr="005B6D32">
        <w:rPr>
          <w:rStyle w:val="Strong"/>
          <w:sz w:val="22"/>
          <w:szCs w:val="22"/>
          <w:lang w:val="en-GB"/>
        </w:rPr>
        <w:t>nformation</w:t>
      </w:r>
    </w:p>
    <w:p w:rsidR="00755714" w:rsidRPr="008449EF" w:rsidRDefault="00755714" w:rsidP="00755714">
      <w:pPr>
        <w:rPr>
          <w:sz w:val="22"/>
          <w:szCs w:val="22"/>
          <w:lang w:val="en-GB"/>
        </w:rPr>
      </w:pPr>
    </w:p>
    <w:p w:rsidR="00AB21A0" w:rsidRPr="005B6D32" w:rsidRDefault="008E543A" w:rsidP="007D0039">
      <w:pPr>
        <w:ind w:firstLine="720"/>
        <w:jc w:val="both"/>
        <w:rPr>
          <w:sz w:val="22"/>
          <w:szCs w:val="22"/>
          <w:lang w:val="en-GB"/>
        </w:rPr>
      </w:pPr>
      <w:r w:rsidRPr="005B6D32">
        <w:rPr>
          <w:sz w:val="22"/>
          <w:szCs w:val="22"/>
          <w:lang w:val="en-GB"/>
        </w:rPr>
        <w:t>E</w:t>
      </w:r>
      <w:r w:rsidR="00AB21A0" w:rsidRPr="005B6D32">
        <w:rPr>
          <w:sz w:val="22"/>
          <w:szCs w:val="22"/>
          <w:lang w:val="en-GB"/>
        </w:rPr>
        <w:t>nquiries and requests for additional info</w:t>
      </w:r>
      <w:r w:rsidR="00A76315" w:rsidRPr="005B6D32">
        <w:rPr>
          <w:sz w:val="22"/>
          <w:szCs w:val="22"/>
          <w:lang w:val="en-GB"/>
        </w:rPr>
        <w:t>rmation should be addressed to:</w:t>
      </w:r>
    </w:p>
    <w:p w:rsidR="00A76315" w:rsidRPr="005B6D32" w:rsidRDefault="00A76315" w:rsidP="007D0039">
      <w:pPr>
        <w:ind w:firstLine="720"/>
        <w:jc w:val="both"/>
        <w:rPr>
          <w:sz w:val="22"/>
          <w:szCs w:val="22"/>
          <w:lang w:val="en-GB"/>
        </w:rPr>
      </w:pPr>
    </w:p>
    <w:p w:rsidR="00AB21A0" w:rsidRPr="005B6D32" w:rsidRDefault="00AB21A0">
      <w:pPr>
        <w:rPr>
          <w:sz w:val="22"/>
          <w:szCs w:val="22"/>
          <w:lang w:val="en-GB"/>
        </w:rPr>
      </w:pPr>
    </w:p>
    <w:tbl>
      <w:tblPr>
        <w:tblW w:w="0" w:type="auto"/>
        <w:tblLook w:val="04A0"/>
      </w:tblPr>
      <w:tblGrid>
        <w:gridCol w:w="4930"/>
        <w:gridCol w:w="4925"/>
      </w:tblGrid>
      <w:tr w:rsidR="00A76315" w:rsidRPr="005B6D32" w:rsidTr="00A70A4E">
        <w:tc>
          <w:tcPr>
            <w:tcW w:w="5094" w:type="dxa"/>
          </w:tcPr>
          <w:p w:rsidR="00A76315" w:rsidRPr="005B6D32" w:rsidRDefault="00391B32" w:rsidP="00A76315">
            <w:pPr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GB"/>
              </w:rPr>
              <w:t>Mansour</w:t>
            </w:r>
            <w:proofErr w:type="spellEnd"/>
            <w:r>
              <w:rPr>
                <w:b/>
                <w:bCs/>
                <w:sz w:val="22"/>
                <w:szCs w:val="22"/>
                <w:lang w:val="en-GB"/>
              </w:rPr>
              <w:t xml:space="preserve"> Farah</w:t>
            </w:r>
            <w:r w:rsidR="00A76315" w:rsidRPr="005B6D32">
              <w:rPr>
                <w:b/>
                <w:bCs/>
                <w:sz w:val="22"/>
                <w:szCs w:val="22"/>
                <w:lang w:val="en-GB"/>
              </w:rPr>
              <w:br/>
            </w:r>
            <w:r w:rsidR="00A76315" w:rsidRPr="005B6D32">
              <w:rPr>
                <w:sz w:val="22"/>
                <w:szCs w:val="22"/>
                <w:lang w:val="en-GB"/>
              </w:rPr>
              <w:t>Chief, ICT Policies Section</w:t>
            </w:r>
            <w:r w:rsidR="00A76315" w:rsidRPr="005B6D32">
              <w:rPr>
                <w:sz w:val="22"/>
                <w:szCs w:val="22"/>
                <w:lang w:val="en-GB"/>
              </w:rPr>
              <w:br/>
              <w:t>ICT Division, ESCWA</w:t>
            </w:r>
            <w:r w:rsidR="00A76315" w:rsidRPr="005B6D32">
              <w:rPr>
                <w:sz w:val="22"/>
                <w:szCs w:val="22"/>
                <w:lang w:val="en-GB"/>
              </w:rPr>
              <w:br/>
              <w:t>P.O. Box 11-8575, Beirut, Lebanon</w:t>
            </w:r>
            <w:r w:rsidR="00A76315" w:rsidRPr="005B6D32">
              <w:rPr>
                <w:sz w:val="22"/>
                <w:szCs w:val="22"/>
                <w:lang w:val="en-GB"/>
              </w:rPr>
              <w:br/>
              <w:t xml:space="preserve">Email: </w:t>
            </w:r>
            <w:hyperlink r:id="rId9" w:history="1">
              <w:r w:rsidR="00A76315" w:rsidRPr="005B6D32">
                <w:rPr>
                  <w:rStyle w:val="Hyperlink"/>
                  <w:sz w:val="22"/>
                  <w:szCs w:val="22"/>
                  <w:lang w:val="en-GB"/>
                </w:rPr>
                <w:t>farah14@un.org</w:t>
              </w:r>
            </w:hyperlink>
            <w:r w:rsidR="00A76315" w:rsidRPr="005B6D32">
              <w:rPr>
                <w:sz w:val="22"/>
                <w:szCs w:val="22"/>
                <w:lang w:val="en-GB"/>
              </w:rPr>
              <w:br/>
              <w:t>Tel: +961-1-978538</w:t>
            </w:r>
            <w:r w:rsidR="00A76315" w:rsidRPr="005B6D32">
              <w:rPr>
                <w:sz w:val="22"/>
                <w:szCs w:val="22"/>
                <w:lang w:val="en-GB"/>
              </w:rPr>
              <w:br/>
              <w:t>Fax: +961-1-981510</w:t>
            </w:r>
          </w:p>
        </w:tc>
        <w:tc>
          <w:tcPr>
            <w:tcW w:w="5094" w:type="dxa"/>
          </w:tcPr>
          <w:p w:rsidR="00A76315" w:rsidRPr="005B6D32" w:rsidRDefault="00A76315" w:rsidP="00A76315">
            <w:pPr>
              <w:rPr>
                <w:sz w:val="22"/>
                <w:szCs w:val="22"/>
                <w:lang w:val="en-GB"/>
              </w:rPr>
            </w:pPr>
            <w:r w:rsidRPr="005B6D32">
              <w:rPr>
                <w:b/>
                <w:bCs/>
                <w:sz w:val="22"/>
                <w:szCs w:val="22"/>
                <w:lang w:val="en-GB"/>
              </w:rPr>
              <w:t xml:space="preserve">Marc </w:t>
            </w:r>
            <w:proofErr w:type="spellStart"/>
            <w:r w:rsidRPr="005B6D32">
              <w:rPr>
                <w:b/>
                <w:bCs/>
                <w:sz w:val="22"/>
                <w:szCs w:val="22"/>
                <w:lang w:val="en-GB"/>
              </w:rPr>
              <w:t>Khayat</w:t>
            </w:r>
            <w:proofErr w:type="spellEnd"/>
            <w:r w:rsidRPr="005B6D32">
              <w:rPr>
                <w:b/>
                <w:bCs/>
                <w:sz w:val="22"/>
                <w:szCs w:val="22"/>
                <w:lang w:val="en-GB"/>
              </w:rPr>
              <w:br/>
            </w:r>
            <w:r w:rsidRPr="005B6D32">
              <w:rPr>
                <w:sz w:val="22"/>
                <w:szCs w:val="22"/>
                <w:lang w:val="en-GB"/>
              </w:rPr>
              <w:t>Research Assistant</w:t>
            </w:r>
            <w:r w:rsidRPr="005B6D32">
              <w:rPr>
                <w:sz w:val="22"/>
                <w:szCs w:val="22"/>
                <w:lang w:val="en-GB"/>
              </w:rPr>
              <w:br/>
              <w:t>ICT Division, ESCWA</w:t>
            </w:r>
            <w:r w:rsidRPr="005B6D32">
              <w:rPr>
                <w:sz w:val="22"/>
                <w:szCs w:val="22"/>
                <w:lang w:val="en-GB"/>
              </w:rPr>
              <w:br/>
              <w:t>P.O. Box 11-8575, Beirut, Lebanon</w:t>
            </w:r>
            <w:r w:rsidRPr="005B6D32">
              <w:rPr>
                <w:sz w:val="22"/>
                <w:szCs w:val="22"/>
                <w:lang w:val="en-GB"/>
              </w:rPr>
              <w:br/>
              <w:t xml:space="preserve">Email: </w:t>
            </w:r>
            <w:hyperlink r:id="rId10" w:history="1">
              <w:r w:rsidRPr="005B6D32">
                <w:rPr>
                  <w:rStyle w:val="Hyperlink"/>
                  <w:sz w:val="22"/>
                  <w:szCs w:val="22"/>
                  <w:lang w:val="en-GB"/>
                </w:rPr>
                <w:t>khayat@un.org</w:t>
              </w:r>
            </w:hyperlink>
            <w:r w:rsidRPr="005B6D32">
              <w:rPr>
                <w:sz w:val="22"/>
                <w:szCs w:val="22"/>
                <w:lang w:val="en-GB"/>
              </w:rPr>
              <w:br/>
              <w:t>Tel: +961-1-978543</w:t>
            </w:r>
            <w:r w:rsidRPr="005B6D32">
              <w:rPr>
                <w:sz w:val="22"/>
                <w:szCs w:val="22"/>
                <w:lang w:val="en-GB"/>
              </w:rPr>
              <w:br/>
              <w:t>Fax: +961-1-981510</w:t>
            </w:r>
          </w:p>
        </w:tc>
      </w:tr>
    </w:tbl>
    <w:p w:rsidR="00AB21A0" w:rsidRPr="005B6D32" w:rsidRDefault="00AB21A0" w:rsidP="00A76315">
      <w:pPr>
        <w:rPr>
          <w:sz w:val="22"/>
          <w:szCs w:val="22"/>
          <w:lang w:val="en-GB"/>
        </w:rPr>
      </w:pPr>
    </w:p>
    <w:sectPr w:rsidR="00AB21A0" w:rsidRPr="005B6D32" w:rsidSect="00013937">
      <w:footerReference w:type="even" r:id="rId11"/>
      <w:footerReference w:type="default" r:id="rId12"/>
      <w:pgSz w:w="11907" w:h="16839" w:code="9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60A" w:rsidRDefault="0058160A">
      <w:r>
        <w:separator/>
      </w:r>
    </w:p>
  </w:endnote>
  <w:endnote w:type="continuationSeparator" w:id="0">
    <w:p w:rsidR="0058160A" w:rsidRDefault="005816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60A" w:rsidRDefault="0058160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8160A" w:rsidRDefault="0058160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60A" w:rsidRDefault="0058160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B573F">
      <w:rPr>
        <w:rStyle w:val="PageNumber"/>
        <w:noProof/>
      </w:rPr>
      <w:t>2</w:t>
    </w:r>
    <w:r>
      <w:rPr>
        <w:rStyle w:val="PageNumber"/>
      </w:rPr>
      <w:fldChar w:fldCharType="end"/>
    </w:r>
  </w:p>
  <w:p w:rsidR="0058160A" w:rsidRDefault="005816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60A" w:rsidRDefault="0058160A">
      <w:r>
        <w:separator/>
      </w:r>
    </w:p>
  </w:footnote>
  <w:footnote w:type="continuationSeparator" w:id="0">
    <w:p w:rsidR="0058160A" w:rsidRDefault="005816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64077"/>
    <w:multiLevelType w:val="hybridMultilevel"/>
    <w:tmpl w:val="C35E6A3C"/>
    <w:lvl w:ilvl="0" w:tplc="06067F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772A06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27AF7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C26F7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B7C82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A52B5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5BAD4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EC274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DC73A9"/>
    <w:multiLevelType w:val="hybridMultilevel"/>
    <w:tmpl w:val="FBD814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6A37E82"/>
    <w:multiLevelType w:val="hybridMultilevel"/>
    <w:tmpl w:val="3FC8504C"/>
    <w:lvl w:ilvl="0" w:tplc="06067F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plc="A896FCE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plc="772A06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plc="327AF7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plc="2C26F7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plc="8B7C82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plc="4A52B5B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plc="D5BAD4E6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plc="0EC274C4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5427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385FDC"/>
    <w:rsid w:val="00003200"/>
    <w:rsid w:val="00012916"/>
    <w:rsid w:val="00013937"/>
    <w:rsid w:val="00044505"/>
    <w:rsid w:val="00044510"/>
    <w:rsid w:val="000474E6"/>
    <w:rsid w:val="0005514C"/>
    <w:rsid w:val="000555ED"/>
    <w:rsid w:val="00061EE0"/>
    <w:rsid w:val="0007063F"/>
    <w:rsid w:val="00077446"/>
    <w:rsid w:val="000C6483"/>
    <w:rsid w:val="000E3DFC"/>
    <w:rsid w:val="000F1D98"/>
    <w:rsid w:val="000F5BE3"/>
    <w:rsid w:val="0010080D"/>
    <w:rsid w:val="00106348"/>
    <w:rsid w:val="00117C5E"/>
    <w:rsid w:val="00125D4C"/>
    <w:rsid w:val="00132154"/>
    <w:rsid w:val="001377CC"/>
    <w:rsid w:val="00152E3E"/>
    <w:rsid w:val="00155607"/>
    <w:rsid w:val="001641C3"/>
    <w:rsid w:val="001B15DD"/>
    <w:rsid w:val="001B5AD9"/>
    <w:rsid w:val="001C4EF7"/>
    <w:rsid w:val="00200385"/>
    <w:rsid w:val="00237FA4"/>
    <w:rsid w:val="00252E42"/>
    <w:rsid w:val="00286B51"/>
    <w:rsid w:val="002A4DC8"/>
    <w:rsid w:val="002A7122"/>
    <w:rsid w:val="002B6084"/>
    <w:rsid w:val="002B760D"/>
    <w:rsid w:val="002F0DA2"/>
    <w:rsid w:val="00305F6F"/>
    <w:rsid w:val="00310229"/>
    <w:rsid w:val="00332BE9"/>
    <w:rsid w:val="00344E39"/>
    <w:rsid w:val="00352FEB"/>
    <w:rsid w:val="00384F7E"/>
    <w:rsid w:val="003855A4"/>
    <w:rsid w:val="00385FDC"/>
    <w:rsid w:val="00391B32"/>
    <w:rsid w:val="003A3EDE"/>
    <w:rsid w:val="003B1347"/>
    <w:rsid w:val="003B330C"/>
    <w:rsid w:val="003B573F"/>
    <w:rsid w:val="00411460"/>
    <w:rsid w:val="00421CB1"/>
    <w:rsid w:val="00442836"/>
    <w:rsid w:val="00453B18"/>
    <w:rsid w:val="0048049D"/>
    <w:rsid w:val="004A034C"/>
    <w:rsid w:val="004B1A24"/>
    <w:rsid w:val="004D4A57"/>
    <w:rsid w:val="004F1227"/>
    <w:rsid w:val="004F16D1"/>
    <w:rsid w:val="0050201D"/>
    <w:rsid w:val="0050766E"/>
    <w:rsid w:val="0053163F"/>
    <w:rsid w:val="0058160A"/>
    <w:rsid w:val="00593728"/>
    <w:rsid w:val="005A31FE"/>
    <w:rsid w:val="005A3E20"/>
    <w:rsid w:val="005B1708"/>
    <w:rsid w:val="005B6D32"/>
    <w:rsid w:val="005D4E5C"/>
    <w:rsid w:val="005D5F1F"/>
    <w:rsid w:val="005F250C"/>
    <w:rsid w:val="0063421E"/>
    <w:rsid w:val="00653C04"/>
    <w:rsid w:val="00654785"/>
    <w:rsid w:val="006548BB"/>
    <w:rsid w:val="006566FF"/>
    <w:rsid w:val="006723EB"/>
    <w:rsid w:val="00682F16"/>
    <w:rsid w:val="006835D7"/>
    <w:rsid w:val="00693BAB"/>
    <w:rsid w:val="006C0D12"/>
    <w:rsid w:val="006C4456"/>
    <w:rsid w:val="006D36BC"/>
    <w:rsid w:val="006D6BD2"/>
    <w:rsid w:val="006E736F"/>
    <w:rsid w:val="00710A41"/>
    <w:rsid w:val="0073345B"/>
    <w:rsid w:val="007403C5"/>
    <w:rsid w:val="00755714"/>
    <w:rsid w:val="00764B75"/>
    <w:rsid w:val="0078126F"/>
    <w:rsid w:val="007B1DCD"/>
    <w:rsid w:val="007B30A6"/>
    <w:rsid w:val="007D0039"/>
    <w:rsid w:val="007D4767"/>
    <w:rsid w:val="007E7C9C"/>
    <w:rsid w:val="007F4FE5"/>
    <w:rsid w:val="007F6E48"/>
    <w:rsid w:val="00802AF7"/>
    <w:rsid w:val="00804F50"/>
    <w:rsid w:val="008121F5"/>
    <w:rsid w:val="00834795"/>
    <w:rsid w:val="008449EF"/>
    <w:rsid w:val="00847E8E"/>
    <w:rsid w:val="0085012F"/>
    <w:rsid w:val="00857114"/>
    <w:rsid w:val="00857B27"/>
    <w:rsid w:val="00867BC5"/>
    <w:rsid w:val="0089453B"/>
    <w:rsid w:val="00894A5C"/>
    <w:rsid w:val="00897A96"/>
    <w:rsid w:val="008A3CD5"/>
    <w:rsid w:val="008A4BB2"/>
    <w:rsid w:val="008D11F0"/>
    <w:rsid w:val="008E0EBB"/>
    <w:rsid w:val="008E17A5"/>
    <w:rsid w:val="008E543A"/>
    <w:rsid w:val="008F4CA6"/>
    <w:rsid w:val="009003FA"/>
    <w:rsid w:val="0092738B"/>
    <w:rsid w:val="00946E90"/>
    <w:rsid w:val="009610C4"/>
    <w:rsid w:val="00965563"/>
    <w:rsid w:val="00974830"/>
    <w:rsid w:val="009A1207"/>
    <w:rsid w:val="009B08AD"/>
    <w:rsid w:val="009B226D"/>
    <w:rsid w:val="009B2FD0"/>
    <w:rsid w:val="009B380F"/>
    <w:rsid w:val="009D6B4A"/>
    <w:rsid w:val="009F6218"/>
    <w:rsid w:val="00A00767"/>
    <w:rsid w:val="00A03642"/>
    <w:rsid w:val="00A107B1"/>
    <w:rsid w:val="00A13DF2"/>
    <w:rsid w:val="00A306F3"/>
    <w:rsid w:val="00A46B85"/>
    <w:rsid w:val="00A50325"/>
    <w:rsid w:val="00A616F1"/>
    <w:rsid w:val="00A70A4E"/>
    <w:rsid w:val="00A76315"/>
    <w:rsid w:val="00A93A1B"/>
    <w:rsid w:val="00AA50E9"/>
    <w:rsid w:val="00AB21A0"/>
    <w:rsid w:val="00AB54D8"/>
    <w:rsid w:val="00AC3438"/>
    <w:rsid w:val="00AC7941"/>
    <w:rsid w:val="00AD0966"/>
    <w:rsid w:val="00AD24BF"/>
    <w:rsid w:val="00AD696D"/>
    <w:rsid w:val="00AE2B11"/>
    <w:rsid w:val="00AE68EE"/>
    <w:rsid w:val="00AF0832"/>
    <w:rsid w:val="00B040D0"/>
    <w:rsid w:val="00B11196"/>
    <w:rsid w:val="00B20300"/>
    <w:rsid w:val="00B21C7A"/>
    <w:rsid w:val="00B334DF"/>
    <w:rsid w:val="00B37762"/>
    <w:rsid w:val="00B6101C"/>
    <w:rsid w:val="00B610B8"/>
    <w:rsid w:val="00B84DB2"/>
    <w:rsid w:val="00B920B8"/>
    <w:rsid w:val="00BC1247"/>
    <w:rsid w:val="00BC4AAA"/>
    <w:rsid w:val="00BC6E4B"/>
    <w:rsid w:val="00BF2B69"/>
    <w:rsid w:val="00C11D36"/>
    <w:rsid w:val="00C1587B"/>
    <w:rsid w:val="00C15E5E"/>
    <w:rsid w:val="00C17B15"/>
    <w:rsid w:val="00C269B2"/>
    <w:rsid w:val="00C575C4"/>
    <w:rsid w:val="00C81164"/>
    <w:rsid w:val="00C81C11"/>
    <w:rsid w:val="00C9495B"/>
    <w:rsid w:val="00CA2B6F"/>
    <w:rsid w:val="00CA6D7B"/>
    <w:rsid w:val="00CB5032"/>
    <w:rsid w:val="00CB5321"/>
    <w:rsid w:val="00CB5DD3"/>
    <w:rsid w:val="00CC4C21"/>
    <w:rsid w:val="00CD06E9"/>
    <w:rsid w:val="00CE2114"/>
    <w:rsid w:val="00CE491E"/>
    <w:rsid w:val="00CF1B05"/>
    <w:rsid w:val="00D22AD1"/>
    <w:rsid w:val="00D372F0"/>
    <w:rsid w:val="00D56ABF"/>
    <w:rsid w:val="00D6177F"/>
    <w:rsid w:val="00D66743"/>
    <w:rsid w:val="00D72D05"/>
    <w:rsid w:val="00D75A9C"/>
    <w:rsid w:val="00DB0858"/>
    <w:rsid w:val="00DD4F23"/>
    <w:rsid w:val="00E013A3"/>
    <w:rsid w:val="00E03052"/>
    <w:rsid w:val="00E0422B"/>
    <w:rsid w:val="00E159D9"/>
    <w:rsid w:val="00E16082"/>
    <w:rsid w:val="00E45235"/>
    <w:rsid w:val="00E51294"/>
    <w:rsid w:val="00E53144"/>
    <w:rsid w:val="00E55415"/>
    <w:rsid w:val="00E56F53"/>
    <w:rsid w:val="00E63EDB"/>
    <w:rsid w:val="00E96A15"/>
    <w:rsid w:val="00EA281F"/>
    <w:rsid w:val="00EA3D47"/>
    <w:rsid w:val="00EA511C"/>
    <w:rsid w:val="00EB4EA3"/>
    <w:rsid w:val="00EC3C00"/>
    <w:rsid w:val="00EC4983"/>
    <w:rsid w:val="00ED61FF"/>
    <w:rsid w:val="00ED6980"/>
    <w:rsid w:val="00EE1C52"/>
    <w:rsid w:val="00EF6958"/>
    <w:rsid w:val="00F04B9C"/>
    <w:rsid w:val="00F1621B"/>
    <w:rsid w:val="00F24935"/>
    <w:rsid w:val="00F322BC"/>
    <w:rsid w:val="00F41725"/>
    <w:rsid w:val="00F66107"/>
    <w:rsid w:val="00F67DC7"/>
    <w:rsid w:val="00F72506"/>
    <w:rsid w:val="00F81A30"/>
    <w:rsid w:val="00F86C6B"/>
    <w:rsid w:val="00FA241B"/>
    <w:rsid w:val="00FD52FB"/>
    <w:rsid w:val="00FE2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o:colormenu v:ext="edit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A9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D75A9C"/>
    <w:rPr>
      <w:strike w:val="0"/>
      <w:dstrike w:val="0"/>
      <w:color w:val="0000FF"/>
      <w:u w:val="none"/>
      <w:effect w:val="none"/>
    </w:rPr>
  </w:style>
  <w:style w:type="character" w:styleId="Strong">
    <w:name w:val="Strong"/>
    <w:basedOn w:val="DefaultParagraphFont"/>
    <w:qFormat/>
    <w:rsid w:val="00D75A9C"/>
    <w:rPr>
      <w:b/>
      <w:bCs/>
    </w:rPr>
  </w:style>
  <w:style w:type="paragraph" w:customStyle="1" w:styleId="n">
    <w:name w:val="n"/>
    <w:basedOn w:val="Normal"/>
    <w:rsid w:val="00D75A9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semiHidden/>
    <w:rsid w:val="00D75A9C"/>
    <w:pPr>
      <w:jc w:val="both"/>
    </w:pPr>
    <w:rPr>
      <w:rFonts w:ascii="Arial" w:hAnsi="Arial" w:cs="Arial"/>
      <w:sz w:val="22"/>
      <w:szCs w:val="22"/>
    </w:rPr>
  </w:style>
  <w:style w:type="paragraph" w:styleId="Footer">
    <w:name w:val="footer"/>
    <w:basedOn w:val="Normal"/>
    <w:semiHidden/>
    <w:rsid w:val="00D75A9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D75A9C"/>
  </w:style>
  <w:style w:type="paragraph" w:styleId="Header">
    <w:name w:val="header"/>
    <w:basedOn w:val="Normal"/>
    <w:link w:val="HeaderChar"/>
    <w:uiPriority w:val="99"/>
    <w:semiHidden/>
    <w:unhideWhenUsed/>
    <w:rsid w:val="00E63E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3EDB"/>
    <w:rPr>
      <w:sz w:val="24"/>
      <w:szCs w:val="24"/>
    </w:rPr>
  </w:style>
  <w:style w:type="table" w:styleId="TableGrid">
    <w:name w:val="Table Grid"/>
    <w:basedOn w:val="TableNormal"/>
    <w:uiPriority w:val="59"/>
    <w:rsid w:val="00A763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474E6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5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1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hayat@un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rah14@un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64E6B-D894-4340-8DC8-04DD96F5B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855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United Nations</Company>
  <LinksUpToDate>false</LinksUpToDate>
  <CharactersWithSpaces>5831</CharactersWithSpaces>
  <SharedDoc>false</SharedDoc>
  <HLinks>
    <vt:vector size="18" baseType="variant">
      <vt:variant>
        <vt:i4>3080198</vt:i4>
      </vt:variant>
      <vt:variant>
        <vt:i4>6</vt:i4>
      </vt:variant>
      <vt:variant>
        <vt:i4>0</vt:i4>
      </vt:variant>
      <vt:variant>
        <vt:i4>5</vt:i4>
      </vt:variant>
      <vt:variant>
        <vt:lpwstr>mailto:khayat@un.org</vt:lpwstr>
      </vt:variant>
      <vt:variant>
        <vt:lpwstr/>
      </vt:variant>
      <vt:variant>
        <vt:i4>196666</vt:i4>
      </vt:variant>
      <vt:variant>
        <vt:i4>3</vt:i4>
      </vt:variant>
      <vt:variant>
        <vt:i4>0</vt:i4>
      </vt:variant>
      <vt:variant>
        <vt:i4>5</vt:i4>
      </vt:variant>
      <vt:variant>
        <vt:lpwstr>mailto:farah14@un.org</vt:lpwstr>
      </vt:variant>
      <vt:variant>
        <vt:lpwstr/>
      </vt:variant>
      <vt:variant>
        <vt:i4>5111834</vt:i4>
      </vt:variant>
      <vt:variant>
        <vt:i4>0</vt:i4>
      </vt:variant>
      <vt:variant>
        <vt:i4>0</vt:i4>
      </vt:variant>
      <vt:variant>
        <vt:i4>5</vt:i4>
      </vt:variant>
      <vt:variant>
        <vt:lpwstr>http://www.knowledgenets.net/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</dc:creator>
  <cp:keywords/>
  <dc:description/>
  <cp:lastModifiedBy>Lenovo User</cp:lastModifiedBy>
  <cp:revision>16</cp:revision>
  <cp:lastPrinted>2009-07-02T09:07:00Z</cp:lastPrinted>
  <dcterms:created xsi:type="dcterms:W3CDTF">2010-05-21T08:56:00Z</dcterms:created>
  <dcterms:modified xsi:type="dcterms:W3CDTF">2010-07-16T09:30:00Z</dcterms:modified>
</cp:coreProperties>
</file>